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644"/>
        <w:gridCol w:w="4644"/>
      </w:tblGrid>
      <w:tr w:rsidR="00991CC2" w:rsidRPr="00803DFF" w:rsidTr="00DC4FA9">
        <w:tc>
          <w:tcPr>
            <w:tcW w:w="4644" w:type="dxa"/>
          </w:tcPr>
          <w:p w:rsidR="00991CC2" w:rsidRPr="00DC4FA9" w:rsidRDefault="00991CC2" w:rsidP="00DC4FA9">
            <w:pPr>
              <w:jc w:val="center"/>
              <w:rPr>
                <w:b/>
                <w:sz w:val="28"/>
                <w:szCs w:val="28"/>
                <w:lang w:val="nl-NL"/>
              </w:rPr>
            </w:pPr>
            <w:r w:rsidRPr="00DC4FA9">
              <w:rPr>
                <w:b/>
                <w:sz w:val="28"/>
                <w:szCs w:val="28"/>
                <w:lang w:val="nl-NL"/>
              </w:rPr>
              <w:t>BCH ĐOÀN TỈNH BÌNH ĐỊNH</w:t>
            </w:r>
          </w:p>
          <w:p w:rsidR="00991CC2" w:rsidRPr="00DC4FA9" w:rsidRDefault="00991CC2" w:rsidP="00DC4FA9">
            <w:pPr>
              <w:jc w:val="center"/>
              <w:rPr>
                <w:sz w:val="28"/>
                <w:szCs w:val="28"/>
                <w:lang w:val="nl-NL"/>
              </w:rPr>
            </w:pPr>
            <w:r w:rsidRPr="00DC4FA9">
              <w:rPr>
                <w:sz w:val="28"/>
                <w:szCs w:val="28"/>
                <w:lang w:val="nl-NL"/>
              </w:rPr>
              <w:t>***</w:t>
            </w:r>
          </w:p>
          <w:p w:rsidR="00991CC2" w:rsidRPr="00DC4FA9" w:rsidRDefault="00991CC2" w:rsidP="00DC4FA9">
            <w:pPr>
              <w:ind w:right="-1"/>
              <w:jc w:val="center"/>
              <w:rPr>
                <w:sz w:val="26"/>
                <w:szCs w:val="26"/>
                <w:lang w:val="nl-NL"/>
              </w:rPr>
            </w:pPr>
            <w:r w:rsidRPr="00DC4FA9">
              <w:rPr>
                <w:sz w:val="28"/>
                <w:szCs w:val="28"/>
                <w:lang w:val="nl-NL"/>
              </w:rPr>
              <w:t xml:space="preserve">Số:   </w:t>
            </w:r>
            <w:r w:rsidR="00D223F0">
              <w:rPr>
                <w:sz w:val="28"/>
                <w:szCs w:val="28"/>
                <w:lang w:val="nl-NL"/>
              </w:rPr>
              <w:t xml:space="preserve">  </w:t>
            </w:r>
            <w:r w:rsidRPr="00DC4FA9">
              <w:rPr>
                <w:sz w:val="28"/>
                <w:szCs w:val="28"/>
                <w:lang w:val="nl-NL"/>
              </w:rPr>
              <w:t xml:space="preserve">   -CV/TĐTN-PT</w:t>
            </w:r>
          </w:p>
          <w:p w:rsidR="00803DFF" w:rsidRDefault="0065008F" w:rsidP="001B441E">
            <w:pPr>
              <w:jc w:val="center"/>
              <w:rPr>
                <w:i/>
                <w:iCs/>
                <w:lang w:val="nl-NL"/>
              </w:rPr>
            </w:pPr>
            <w:r>
              <w:rPr>
                <w:i/>
                <w:iCs/>
                <w:lang w:val="nl-NL"/>
              </w:rPr>
              <w:t>“</w:t>
            </w:r>
            <w:r w:rsidR="00991CC2" w:rsidRPr="00DC4FA9">
              <w:rPr>
                <w:i/>
                <w:iCs/>
                <w:lang w:val="nl-NL"/>
              </w:rPr>
              <w:t xml:space="preserve">V/v </w:t>
            </w:r>
            <w:r w:rsidR="001B441E">
              <w:rPr>
                <w:i/>
                <w:iCs/>
                <w:lang w:val="nl-NL"/>
              </w:rPr>
              <w:t xml:space="preserve">tổ chức các hoạt động đón Tết </w:t>
            </w:r>
          </w:p>
          <w:p w:rsidR="00991CC2" w:rsidRPr="00DC4FA9" w:rsidRDefault="001B441E" w:rsidP="001B441E">
            <w:pPr>
              <w:jc w:val="center"/>
              <w:rPr>
                <w:i/>
                <w:iCs/>
                <w:lang w:val="nl-NL"/>
              </w:rPr>
            </w:pPr>
            <w:r>
              <w:rPr>
                <w:i/>
                <w:iCs/>
                <w:lang w:val="nl-NL"/>
              </w:rPr>
              <w:t>năm 2021</w:t>
            </w:r>
            <w:r w:rsidR="0065008F">
              <w:rPr>
                <w:i/>
                <w:iCs/>
                <w:lang w:val="nl-NL"/>
              </w:rPr>
              <w:t>”</w:t>
            </w:r>
          </w:p>
        </w:tc>
        <w:tc>
          <w:tcPr>
            <w:tcW w:w="4644" w:type="dxa"/>
          </w:tcPr>
          <w:p w:rsidR="00991CC2" w:rsidRPr="00DC4FA9" w:rsidRDefault="00991CC2" w:rsidP="00DC4FA9">
            <w:pPr>
              <w:pStyle w:val="Heading4"/>
              <w:ind w:right="-1"/>
              <w:jc w:val="right"/>
              <w:rPr>
                <w:rFonts w:ascii="Times New Roman" w:hAnsi="Times New Roman" w:cs="Times New Roman"/>
                <w:bCs w:val="0"/>
                <w:sz w:val="30"/>
                <w:szCs w:val="30"/>
                <w:u w:val="single"/>
                <w:lang w:val="nl-NL"/>
              </w:rPr>
            </w:pPr>
            <w:r w:rsidRPr="00DC4FA9">
              <w:rPr>
                <w:rFonts w:ascii="Times New Roman" w:hAnsi="Times New Roman" w:cs="Times New Roman"/>
                <w:bCs w:val="0"/>
                <w:sz w:val="30"/>
                <w:szCs w:val="30"/>
                <w:u w:val="single"/>
                <w:lang w:val="nl-NL"/>
              </w:rPr>
              <w:t>ĐOÀN TNCS HỒ CHÍ MINH</w:t>
            </w:r>
          </w:p>
          <w:p w:rsidR="003B6F61" w:rsidRPr="00DC4FA9" w:rsidRDefault="003B6F61" w:rsidP="00DC4FA9">
            <w:pPr>
              <w:jc w:val="right"/>
              <w:rPr>
                <w:i/>
                <w:sz w:val="26"/>
                <w:szCs w:val="26"/>
                <w:lang w:val="nl-NL"/>
              </w:rPr>
            </w:pPr>
          </w:p>
          <w:p w:rsidR="00991CC2" w:rsidRPr="00DC4FA9" w:rsidRDefault="007D2316" w:rsidP="00D223F0">
            <w:pPr>
              <w:jc w:val="right"/>
              <w:rPr>
                <w:lang w:val="nl-NL"/>
              </w:rPr>
            </w:pPr>
            <w:r>
              <w:rPr>
                <w:i/>
                <w:sz w:val="26"/>
                <w:szCs w:val="26"/>
                <w:lang w:val="nl-NL"/>
              </w:rPr>
              <w:t xml:space="preserve">Bình Định, ngày   </w:t>
            </w:r>
            <w:r w:rsidR="0065008F">
              <w:rPr>
                <w:i/>
                <w:sz w:val="26"/>
                <w:szCs w:val="26"/>
                <w:lang w:val="nl-NL"/>
              </w:rPr>
              <w:t xml:space="preserve">tháng </w:t>
            </w:r>
            <w:r w:rsidR="00D223F0">
              <w:rPr>
                <w:i/>
                <w:sz w:val="26"/>
                <w:szCs w:val="26"/>
                <w:lang w:val="nl-NL"/>
              </w:rPr>
              <w:t>01</w:t>
            </w:r>
            <w:r w:rsidR="0065008F">
              <w:rPr>
                <w:i/>
                <w:sz w:val="26"/>
                <w:szCs w:val="26"/>
                <w:lang w:val="nl-NL"/>
              </w:rPr>
              <w:t xml:space="preserve"> năm 202</w:t>
            </w:r>
            <w:r w:rsidR="00D223F0">
              <w:rPr>
                <w:i/>
                <w:sz w:val="26"/>
                <w:szCs w:val="26"/>
                <w:lang w:val="nl-NL"/>
              </w:rPr>
              <w:t>1</w:t>
            </w:r>
          </w:p>
        </w:tc>
      </w:tr>
    </w:tbl>
    <w:p w:rsidR="007F7456" w:rsidRDefault="00E1476E" w:rsidP="00991CC2">
      <w:pPr>
        <w:pStyle w:val="Heading4"/>
        <w:ind w:right="-1"/>
        <w:rPr>
          <w:i/>
          <w:iCs/>
          <w:lang w:val="nl-NL"/>
        </w:rPr>
      </w:pPr>
      <w:r>
        <w:rPr>
          <w:sz w:val="28"/>
          <w:szCs w:val="28"/>
          <w:lang w:val="nl-NL"/>
        </w:rPr>
        <w:t xml:space="preserve">                 </w:t>
      </w:r>
    </w:p>
    <w:tbl>
      <w:tblPr>
        <w:tblStyle w:val="TableGrid"/>
        <w:tblW w:w="6946" w:type="dxa"/>
        <w:tblInd w:w="2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5562"/>
      </w:tblGrid>
      <w:tr w:rsidR="00D53E73" w:rsidRPr="00803DFF" w:rsidTr="001A25D8">
        <w:tc>
          <w:tcPr>
            <w:tcW w:w="1384" w:type="dxa"/>
          </w:tcPr>
          <w:p w:rsidR="00D53E73" w:rsidRDefault="00D53E73" w:rsidP="00ED6036">
            <w:pPr>
              <w:jc w:val="both"/>
              <w:rPr>
                <w:b/>
                <w:bCs/>
                <w:i/>
                <w:iCs/>
                <w:sz w:val="28"/>
                <w:szCs w:val="28"/>
                <w:lang w:val="nl-NL"/>
              </w:rPr>
            </w:pPr>
            <w:r>
              <w:rPr>
                <w:b/>
                <w:bCs/>
                <w:i/>
                <w:iCs/>
                <w:sz w:val="28"/>
                <w:szCs w:val="28"/>
                <w:lang w:val="nl-NL"/>
              </w:rPr>
              <w:t>Kính gửi:</w:t>
            </w:r>
          </w:p>
        </w:tc>
        <w:tc>
          <w:tcPr>
            <w:tcW w:w="5562" w:type="dxa"/>
          </w:tcPr>
          <w:p w:rsidR="00D53E73" w:rsidRPr="00803DFF" w:rsidRDefault="001A25D8" w:rsidP="00ED6036">
            <w:pPr>
              <w:jc w:val="both"/>
              <w:rPr>
                <w:b/>
                <w:bCs/>
                <w:iCs/>
                <w:sz w:val="28"/>
                <w:szCs w:val="28"/>
                <w:lang w:val="nl-NL"/>
              </w:rPr>
            </w:pPr>
            <w:r w:rsidRPr="00803DFF">
              <w:rPr>
                <w:b/>
                <w:bCs/>
                <w:iCs/>
                <w:sz w:val="28"/>
                <w:szCs w:val="28"/>
                <w:lang w:val="nl-NL"/>
              </w:rPr>
              <w:t>Ban Thường vụ</w:t>
            </w:r>
            <w:r w:rsidR="00AE4E4C" w:rsidRPr="00803DFF">
              <w:rPr>
                <w:b/>
                <w:bCs/>
                <w:iCs/>
                <w:sz w:val="28"/>
                <w:szCs w:val="28"/>
                <w:lang w:val="nl-NL"/>
              </w:rPr>
              <w:t xml:space="preserve"> các huyện, thị, thành đoàn, đ</w:t>
            </w:r>
            <w:r w:rsidR="00D53E73" w:rsidRPr="00803DFF">
              <w:rPr>
                <w:b/>
                <w:bCs/>
                <w:iCs/>
                <w:sz w:val="28"/>
                <w:szCs w:val="28"/>
                <w:lang w:val="nl-NL"/>
              </w:rPr>
              <w:t>oàn trực thuộc</w:t>
            </w:r>
            <w:r w:rsidRPr="00803DFF">
              <w:rPr>
                <w:b/>
                <w:bCs/>
                <w:iCs/>
                <w:sz w:val="28"/>
                <w:szCs w:val="28"/>
                <w:lang w:val="nl-NL"/>
              </w:rPr>
              <w:t>.</w:t>
            </w:r>
          </w:p>
        </w:tc>
      </w:tr>
    </w:tbl>
    <w:p w:rsidR="00D53E73" w:rsidRDefault="00ED6036" w:rsidP="00D53E73">
      <w:pPr>
        <w:jc w:val="both"/>
        <w:rPr>
          <w:b/>
          <w:bCs/>
          <w:i/>
          <w:iCs/>
          <w:sz w:val="28"/>
          <w:szCs w:val="28"/>
          <w:lang w:val="nl-NL"/>
        </w:rPr>
      </w:pPr>
      <w:r>
        <w:rPr>
          <w:b/>
          <w:bCs/>
          <w:i/>
          <w:iCs/>
          <w:sz w:val="28"/>
          <w:szCs w:val="28"/>
          <w:lang w:val="nl-NL"/>
        </w:rPr>
        <w:t xml:space="preserve">       </w:t>
      </w:r>
      <w:r w:rsidR="00E1476E">
        <w:rPr>
          <w:b/>
          <w:bCs/>
          <w:i/>
          <w:iCs/>
          <w:sz w:val="28"/>
          <w:szCs w:val="28"/>
          <w:lang w:val="nl-NL"/>
        </w:rPr>
        <w:t xml:space="preserve">                  </w:t>
      </w:r>
      <w:r w:rsidR="003C4CBA">
        <w:rPr>
          <w:b/>
          <w:bCs/>
          <w:i/>
          <w:iCs/>
          <w:sz w:val="28"/>
          <w:szCs w:val="28"/>
          <w:lang w:val="nl-NL"/>
        </w:rPr>
        <w:t xml:space="preserve">   </w:t>
      </w:r>
    </w:p>
    <w:p w:rsidR="00047DE0" w:rsidRDefault="001B441E" w:rsidP="00047DE0">
      <w:pPr>
        <w:spacing w:before="120" w:after="120"/>
        <w:jc w:val="both"/>
        <w:rPr>
          <w:sz w:val="28"/>
          <w:szCs w:val="28"/>
          <w:lang w:val="nl-NL"/>
        </w:rPr>
      </w:pPr>
      <w:r>
        <w:rPr>
          <w:sz w:val="28"/>
          <w:szCs w:val="28"/>
          <w:lang w:val="nl-NL"/>
        </w:rPr>
        <w:tab/>
        <w:t>Thực hiện Công văn số 6331-CV/TWĐTN-VP ngày 23/12/2020 của Ban Bí thư Trung ương Đoàn về việc tổ chứ</w:t>
      </w:r>
      <w:r w:rsidR="007D2316">
        <w:rPr>
          <w:sz w:val="28"/>
          <w:szCs w:val="28"/>
          <w:lang w:val="nl-NL"/>
        </w:rPr>
        <w:t>c các hoạt động đón Tết năm 2021 và các văn bản chỉ đạo của Ủy ban nhân dân tỉnh</w:t>
      </w:r>
      <w:r>
        <w:rPr>
          <w:sz w:val="28"/>
          <w:szCs w:val="28"/>
          <w:lang w:val="nl-NL"/>
        </w:rPr>
        <w:t>, Ban Thường vụ Tỉnh đoàn đề nghị Ban Thường vụ các huyện, thị, thành đoàn và đoàn trực thuộc triển khai thực hiện tốt một số công việc như sau:</w:t>
      </w:r>
    </w:p>
    <w:p w:rsidR="001B441E" w:rsidRDefault="001B441E" w:rsidP="00047DE0">
      <w:pPr>
        <w:spacing w:before="120" w:after="120"/>
        <w:jc w:val="both"/>
        <w:rPr>
          <w:sz w:val="28"/>
          <w:szCs w:val="28"/>
          <w:lang w:val="nl-NL"/>
        </w:rPr>
      </w:pPr>
      <w:r>
        <w:rPr>
          <w:sz w:val="28"/>
          <w:szCs w:val="28"/>
          <w:lang w:val="nl-NL"/>
        </w:rPr>
        <w:tab/>
      </w:r>
      <w:r w:rsidRPr="00854374">
        <w:rPr>
          <w:b/>
          <w:sz w:val="28"/>
          <w:szCs w:val="28"/>
          <w:lang w:val="nl-NL"/>
        </w:rPr>
        <w:t xml:space="preserve">1. </w:t>
      </w:r>
      <w:r>
        <w:rPr>
          <w:sz w:val="28"/>
          <w:szCs w:val="28"/>
          <w:lang w:val="nl-NL"/>
        </w:rPr>
        <w:t>Các cấp bộ Đoàn, Hội, Đội thực hiện nghiêm túc các quy định về phòng, chống dịch Covid-19, tuyệt đối không chủ quan, mất cảnh giác với các nguy cơ</w:t>
      </w:r>
      <w:r w:rsidR="00191648">
        <w:rPr>
          <w:sz w:val="28"/>
          <w:szCs w:val="28"/>
          <w:lang w:val="nl-NL"/>
        </w:rPr>
        <w:t xml:space="preserve"> dịch bệnh; sẵ</w:t>
      </w:r>
      <w:r w:rsidR="00426D7B">
        <w:rPr>
          <w:sz w:val="28"/>
          <w:szCs w:val="28"/>
          <w:lang w:val="nl-NL"/>
        </w:rPr>
        <w:t>n sàng ứng phó, thực hiện hiệu quả các biện pháp phòng, chống dịch Covid-19 tại địa phươ</w:t>
      </w:r>
      <w:r w:rsidR="0077010C">
        <w:rPr>
          <w:sz w:val="28"/>
          <w:szCs w:val="28"/>
          <w:lang w:val="nl-NL"/>
        </w:rPr>
        <w:t xml:space="preserve">ng, đơn vị. Động viên, phát huy ĐVTN </w:t>
      </w:r>
      <w:r w:rsidR="00426D7B">
        <w:rPr>
          <w:sz w:val="28"/>
          <w:szCs w:val="28"/>
          <w:lang w:val="nl-NL"/>
        </w:rPr>
        <w:t xml:space="preserve">vừa tham gia phòng, chống dịch, vừa đẩy mạnh lao động sản xuất, kinh doanh, tham gia phát triển </w:t>
      </w:r>
      <w:r w:rsidR="00A71113">
        <w:rPr>
          <w:sz w:val="28"/>
          <w:szCs w:val="28"/>
          <w:lang w:val="nl-NL"/>
        </w:rPr>
        <w:t>kinh tế - xã hội, đảm bảo quốc phòng, an ninh.</w:t>
      </w:r>
    </w:p>
    <w:p w:rsidR="00A71113" w:rsidRDefault="00A71113" w:rsidP="00047DE0">
      <w:pPr>
        <w:spacing w:before="120" w:after="120"/>
        <w:jc w:val="both"/>
        <w:rPr>
          <w:sz w:val="28"/>
          <w:szCs w:val="28"/>
          <w:lang w:val="nl-NL"/>
        </w:rPr>
      </w:pPr>
      <w:r>
        <w:rPr>
          <w:sz w:val="28"/>
          <w:szCs w:val="28"/>
          <w:lang w:val="nl-NL"/>
        </w:rPr>
        <w:tab/>
      </w:r>
      <w:r w:rsidRPr="00854374">
        <w:rPr>
          <w:b/>
          <w:sz w:val="28"/>
          <w:szCs w:val="28"/>
          <w:lang w:val="nl-NL"/>
        </w:rPr>
        <w:t xml:space="preserve">2. </w:t>
      </w:r>
      <w:r>
        <w:rPr>
          <w:sz w:val="28"/>
          <w:szCs w:val="28"/>
          <w:lang w:val="nl-NL"/>
        </w:rPr>
        <w:t>Tập trung triển khai, tổ chức các hoạt động chăm lo, hỗ trợ thanh thiếu nhi và nhân dân dịp Tết: Triển khai hiệu quả chương trình “Tình nguyện mùa đông”, “Xuân tình nguyện”, “Xuân biên giới - Tết hải đảo”. Tổ chức thăm hỏi, tặng quà thanh thiếu nhi và đồng bào có hoàn cảnh khó khăn ở vùng sâu, vùng xa, mi</w:t>
      </w:r>
      <w:r w:rsidR="00FF52FD">
        <w:rPr>
          <w:sz w:val="28"/>
          <w:szCs w:val="28"/>
          <w:lang w:val="nl-NL"/>
        </w:rPr>
        <w:t xml:space="preserve">ền núi, biên giới, hải đảo; các nơi </w:t>
      </w:r>
      <w:r>
        <w:rPr>
          <w:sz w:val="28"/>
          <w:szCs w:val="28"/>
          <w:lang w:val="nl-NL"/>
        </w:rPr>
        <w:t>chịu thiệt h</w:t>
      </w:r>
      <w:r w:rsidR="00FF52FD">
        <w:rPr>
          <w:sz w:val="28"/>
          <w:szCs w:val="28"/>
          <w:lang w:val="nl-NL"/>
        </w:rPr>
        <w:t>ại nặng nề do thiên tai, bão lũ</w:t>
      </w:r>
      <w:r>
        <w:rPr>
          <w:sz w:val="28"/>
          <w:szCs w:val="28"/>
          <w:lang w:val="nl-NL"/>
        </w:rPr>
        <w:t>; các thương binh, bệnh binh, gia đình liệt sĩ, gia đình và người có công với c</w:t>
      </w:r>
      <w:r w:rsidR="00FF52FD">
        <w:rPr>
          <w:sz w:val="28"/>
          <w:szCs w:val="28"/>
          <w:lang w:val="nl-NL"/>
        </w:rPr>
        <w:t>ách mạng, Mẹ Việt Nam Anh hùng</w:t>
      </w:r>
      <w:r>
        <w:rPr>
          <w:sz w:val="28"/>
          <w:szCs w:val="28"/>
          <w:lang w:val="nl-NL"/>
        </w:rPr>
        <w:t>, chức sắc tôn giáo tiêu biểu; các đơn vị lực lượng vũ trang làm nhiệm vụ trực Tết. Chăm lo, hỗ trợ thanh niên công nhân, lao động trẻ, học sinh, sinh viên</w:t>
      </w:r>
      <w:r w:rsidR="00604E60">
        <w:rPr>
          <w:sz w:val="28"/>
          <w:szCs w:val="28"/>
          <w:lang w:val="nl-NL"/>
        </w:rPr>
        <w:t xml:space="preserve"> có hoàn cảnh khó</w:t>
      </w:r>
      <w:r w:rsidR="004B59F5">
        <w:rPr>
          <w:sz w:val="28"/>
          <w:szCs w:val="28"/>
          <w:lang w:val="nl-NL"/>
        </w:rPr>
        <w:t xml:space="preserve"> khăn, bị ảnh hưởng bởi bão lũ </w:t>
      </w:r>
      <w:r w:rsidR="00604E60">
        <w:rPr>
          <w:sz w:val="28"/>
          <w:szCs w:val="28"/>
          <w:lang w:val="nl-NL"/>
        </w:rPr>
        <w:t>về quê đón Tết. Gặp mặt, tặng quà cán bộ Đoàn, Hội, Đội có hoàn cảnh khó khăn nhân dịp Tết Nguyên đán 2021.</w:t>
      </w:r>
    </w:p>
    <w:p w:rsidR="00604E60" w:rsidRDefault="00604E60" w:rsidP="00047DE0">
      <w:pPr>
        <w:spacing w:before="120" w:after="120"/>
        <w:jc w:val="both"/>
        <w:rPr>
          <w:sz w:val="28"/>
          <w:szCs w:val="28"/>
          <w:lang w:val="nl-NL"/>
        </w:rPr>
      </w:pPr>
      <w:r>
        <w:rPr>
          <w:sz w:val="28"/>
          <w:szCs w:val="28"/>
          <w:lang w:val="nl-NL"/>
        </w:rPr>
        <w:tab/>
      </w:r>
      <w:r w:rsidRPr="00854374">
        <w:rPr>
          <w:b/>
          <w:sz w:val="28"/>
          <w:szCs w:val="28"/>
          <w:lang w:val="nl-NL"/>
        </w:rPr>
        <w:t>3.</w:t>
      </w:r>
      <w:r>
        <w:rPr>
          <w:sz w:val="28"/>
          <w:szCs w:val="28"/>
          <w:lang w:val="nl-NL"/>
        </w:rPr>
        <w:t xml:space="preserve"> Tổ chức và phối hợp tổ chức các hoạt động văn hóa, thể thao, vui xuân đón Tết</w:t>
      </w:r>
      <w:r w:rsidR="00BF3E6E">
        <w:rPr>
          <w:sz w:val="28"/>
          <w:szCs w:val="28"/>
          <w:lang w:val="nl-NL"/>
        </w:rPr>
        <w:t>; Ngày Thanh niên cùng hành động</w:t>
      </w:r>
      <w:r w:rsidR="00D223F0">
        <w:rPr>
          <w:sz w:val="28"/>
          <w:szCs w:val="28"/>
          <w:lang w:val="nl-NL"/>
        </w:rPr>
        <w:t>, các hoạt động tuyên truyền, giáo dục, thực hiện các công trình, phần việc thanh niên, các hoạt động an sinh xã hội chào mừng Đại hội XIII của Đảng, kỷ niệm 91 năm Ngày thành lập Đảng Cộng sản Việt Nam, 90 năm Ngày thành lập Đoàn TNCS Hồ Chí Minh đảm bảo thiết thực, an toàn, tiết kiệm, phù hợp với nếp sống văn minh, truyền thống văn hóa dân tộc và thuần phong mỹ tục, tập quán tốt đẹp của từng địa phươ</w:t>
      </w:r>
      <w:r w:rsidR="00191648">
        <w:rPr>
          <w:sz w:val="28"/>
          <w:szCs w:val="28"/>
          <w:lang w:val="nl-NL"/>
        </w:rPr>
        <w:t>ng, gắn với việc thực hiện nghiê</w:t>
      </w:r>
      <w:r w:rsidR="00D223F0">
        <w:rPr>
          <w:sz w:val="28"/>
          <w:szCs w:val="28"/>
          <w:lang w:val="nl-NL"/>
        </w:rPr>
        <w:t>m các quy định về phòng, chống dịch Covid-19.</w:t>
      </w:r>
    </w:p>
    <w:p w:rsidR="00D223F0" w:rsidRDefault="00D223F0" w:rsidP="00047DE0">
      <w:pPr>
        <w:spacing w:before="120" w:after="120"/>
        <w:jc w:val="both"/>
        <w:rPr>
          <w:sz w:val="28"/>
          <w:szCs w:val="28"/>
          <w:lang w:val="nl-NL"/>
        </w:rPr>
      </w:pPr>
      <w:r>
        <w:rPr>
          <w:sz w:val="28"/>
          <w:szCs w:val="28"/>
          <w:lang w:val="nl-NL"/>
        </w:rPr>
        <w:tab/>
      </w:r>
      <w:r w:rsidRPr="00854374">
        <w:rPr>
          <w:b/>
          <w:sz w:val="28"/>
          <w:szCs w:val="28"/>
          <w:lang w:val="nl-NL"/>
        </w:rPr>
        <w:t>4.</w:t>
      </w:r>
      <w:r>
        <w:rPr>
          <w:sz w:val="28"/>
          <w:szCs w:val="28"/>
          <w:lang w:val="nl-NL"/>
        </w:rPr>
        <w:t xml:space="preserve"> Tổ chức cho ĐVTN tham gia vệ sinh môi trường đ</w:t>
      </w:r>
      <w:r w:rsidR="00BD15FF">
        <w:rPr>
          <w:sz w:val="28"/>
          <w:szCs w:val="28"/>
          <w:lang w:val="nl-NL"/>
        </w:rPr>
        <w:t xml:space="preserve">ường làng, ngõ xóm, khu dân cư </w:t>
      </w:r>
      <w:r>
        <w:rPr>
          <w:sz w:val="28"/>
          <w:szCs w:val="28"/>
          <w:lang w:val="nl-NL"/>
        </w:rPr>
        <w:t xml:space="preserve">tạo cảnh quan Sáng </w:t>
      </w:r>
      <w:r w:rsidR="00191648">
        <w:rPr>
          <w:sz w:val="28"/>
          <w:szCs w:val="28"/>
          <w:lang w:val="nl-NL"/>
        </w:rPr>
        <w:t>-</w:t>
      </w:r>
      <w:r>
        <w:rPr>
          <w:sz w:val="28"/>
          <w:szCs w:val="28"/>
          <w:lang w:val="nl-NL"/>
        </w:rPr>
        <w:t xml:space="preserve"> Xanh </w:t>
      </w:r>
      <w:r w:rsidR="00191648">
        <w:rPr>
          <w:sz w:val="28"/>
          <w:szCs w:val="28"/>
          <w:lang w:val="nl-NL"/>
        </w:rPr>
        <w:t>-</w:t>
      </w:r>
      <w:r>
        <w:rPr>
          <w:sz w:val="28"/>
          <w:szCs w:val="28"/>
          <w:lang w:val="nl-NL"/>
        </w:rPr>
        <w:t xml:space="preserve"> Xạch </w:t>
      </w:r>
      <w:r w:rsidR="00191648">
        <w:rPr>
          <w:sz w:val="28"/>
          <w:szCs w:val="28"/>
          <w:lang w:val="nl-NL"/>
        </w:rPr>
        <w:t>-</w:t>
      </w:r>
      <w:r>
        <w:rPr>
          <w:sz w:val="28"/>
          <w:szCs w:val="28"/>
          <w:lang w:val="nl-NL"/>
        </w:rPr>
        <w:t xml:space="preserve"> Đẹp để đó</w:t>
      </w:r>
      <w:r w:rsidR="00191648">
        <w:rPr>
          <w:sz w:val="28"/>
          <w:szCs w:val="28"/>
          <w:lang w:val="nl-NL"/>
        </w:rPr>
        <w:t>n</w:t>
      </w:r>
      <w:r>
        <w:rPr>
          <w:sz w:val="28"/>
          <w:szCs w:val="28"/>
          <w:lang w:val="nl-NL"/>
        </w:rPr>
        <w:t xml:space="preserve"> Tết vui Xuân. Chủ động xây dựng kế hoạch và tổ chức phát động</w:t>
      </w:r>
      <w:r w:rsidR="00BE4ADF">
        <w:rPr>
          <w:sz w:val="28"/>
          <w:szCs w:val="28"/>
          <w:lang w:val="nl-NL"/>
        </w:rPr>
        <w:t xml:space="preserve"> Tết trồng cây “Đời đời nhớ ơn Bác Hồ” Xuân Tân Sửu năm 2021 gắn với các hoạt động hưởng ứng Tháng Thanh niên năm 2021. Các hoạt động Tết trồng cây phải đảm bảo thiết thực, hiệu quả, thu hút đông đảo đoàn viên, thanh thiếu niên tham gia.</w:t>
      </w:r>
    </w:p>
    <w:p w:rsidR="00BE4ADF" w:rsidRDefault="00BE4ADF" w:rsidP="00230D84">
      <w:pPr>
        <w:spacing w:before="120" w:after="120"/>
        <w:jc w:val="both"/>
        <w:rPr>
          <w:sz w:val="28"/>
          <w:szCs w:val="28"/>
          <w:lang w:val="nl-NL"/>
        </w:rPr>
      </w:pPr>
      <w:r>
        <w:rPr>
          <w:sz w:val="28"/>
          <w:szCs w:val="28"/>
          <w:lang w:val="nl-NL"/>
        </w:rPr>
        <w:lastRenderedPageBreak/>
        <w:tab/>
      </w:r>
      <w:r w:rsidRPr="00854374">
        <w:rPr>
          <w:b/>
          <w:sz w:val="28"/>
          <w:szCs w:val="28"/>
          <w:lang w:val="nl-NL"/>
        </w:rPr>
        <w:t>5.</w:t>
      </w:r>
      <w:r>
        <w:rPr>
          <w:sz w:val="28"/>
          <w:szCs w:val="28"/>
          <w:lang w:val="nl-NL"/>
        </w:rPr>
        <w:t xml:space="preserve"> Quán triệt thực hiện nghiêm chủ trương cấm biếu, tặng quà Tết cho lãnh đạo các cấp dưới mọi hình thức. Không đi lễ chùa, lễ hội với tư cách đại diện cơ quan, đơn vị, tổ chức nếu không được phân công; không sử dụng ngân sách nhà nước, phương tiện, tài sản công vào các hoạt động không đúng quy đ</w:t>
      </w:r>
      <w:r w:rsidR="006B7D9E">
        <w:rPr>
          <w:sz w:val="28"/>
          <w:szCs w:val="28"/>
          <w:lang w:val="nl-NL"/>
        </w:rPr>
        <w:t>ịnh của pháp luật trong dịp Tết</w:t>
      </w:r>
      <w:r>
        <w:rPr>
          <w:sz w:val="28"/>
          <w:szCs w:val="28"/>
          <w:lang w:val="nl-NL"/>
        </w:rPr>
        <w:t>.</w:t>
      </w:r>
    </w:p>
    <w:p w:rsidR="00BE4ADF" w:rsidRDefault="00BE4ADF" w:rsidP="00230D84">
      <w:pPr>
        <w:spacing w:before="120" w:after="120"/>
        <w:jc w:val="both"/>
        <w:rPr>
          <w:sz w:val="28"/>
          <w:szCs w:val="28"/>
          <w:lang w:val="nl-NL"/>
        </w:rPr>
      </w:pPr>
      <w:r>
        <w:rPr>
          <w:sz w:val="28"/>
          <w:szCs w:val="28"/>
          <w:lang w:val="nl-NL"/>
        </w:rPr>
        <w:tab/>
      </w:r>
      <w:r w:rsidRPr="00854374">
        <w:rPr>
          <w:b/>
          <w:sz w:val="28"/>
          <w:szCs w:val="28"/>
          <w:lang w:val="nl-NL"/>
        </w:rPr>
        <w:t>6.</w:t>
      </w:r>
      <w:r>
        <w:rPr>
          <w:sz w:val="28"/>
          <w:szCs w:val="28"/>
          <w:lang w:val="nl-NL"/>
        </w:rPr>
        <w:t xml:space="preserve"> </w:t>
      </w:r>
      <w:r w:rsidR="00D4462E" w:rsidRPr="00D4462E">
        <w:rPr>
          <w:sz w:val="28"/>
          <w:szCs w:val="28"/>
          <w:lang w:val="nl-NL"/>
        </w:rPr>
        <w:t>Tăng cường phổ biến, quán triệt, tuyên truyền cho cán bộ đoàn, đoàn</w:t>
      </w:r>
      <w:r w:rsidR="00D4462E">
        <w:rPr>
          <w:sz w:val="28"/>
          <w:szCs w:val="28"/>
          <w:lang w:val="nl-NL"/>
        </w:rPr>
        <w:t xml:space="preserve"> </w:t>
      </w:r>
      <w:r w:rsidR="00D4462E" w:rsidRPr="00D4462E">
        <w:rPr>
          <w:sz w:val="28"/>
          <w:szCs w:val="28"/>
          <w:lang w:val="nl-NL"/>
        </w:rPr>
        <w:t>viên thanh niên và người dân biết, thực hiện ng</w:t>
      </w:r>
      <w:r w:rsidR="00D4462E">
        <w:rPr>
          <w:sz w:val="28"/>
          <w:szCs w:val="28"/>
          <w:lang w:val="nl-NL"/>
        </w:rPr>
        <w:t xml:space="preserve">hiêm túc các quy định pháp luật </w:t>
      </w:r>
      <w:r w:rsidR="00D4462E" w:rsidRPr="00D4462E">
        <w:rPr>
          <w:sz w:val="28"/>
          <w:szCs w:val="28"/>
          <w:lang w:val="nl-NL"/>
        </w:rPr>
        <w:t>về quản lý, sử dụng pháo tại Nghị định số 13</w:t>
      </w:r>
      <w:r w:rsidR="00D4462E">
        <w:rPr>
          <w:sz w:val="28"/>
          <w:szCs w:val="28"/>
          <w:lang w:val="nl-NL"/>
        </w:rPr>
        <w:t>7/2020/NĐ-CP, Chỉ thị số 20/CT-</w:t>
      </w:r>
      <w:r w:rsidR="00D4462E" w:rsidRPr="00D4462E">
        <w:rPr>
          <w:sz w:val="28"/>
          <w:szCs w:val="28"/>
          <w:lang w:val="nl-NL"/>
        </w:rPr>
        <w:t xml:space="preserve">UBND như: điều kiện, thủ tục trong nghiên cứu, </w:t>
      </w:r>
      <w:r w:rsidR="00D4462E">
        <w:rPr>
          <w:sz w:val="28"/>
          <w:szCs w:val="28"/>
          <w:lang w:val="nl-NL"/>
        </w:rPr>
        <w:t xml:space="preserve">sản xuất kinh doanh, xuất khẩu, </w:t>
      </w:r>
      <w:r w:rsidR="00D4462E" w:rsidRPr="00D4462E">
        <w:rPr>
          <w:sz w:val="28"/>
          <w:szCs w:val="28"/>
          <w:lang w:val="nl-NL"/>
        </w:rPr>
        <w:t>nhập khẩu, sử dụng pháo hoa, thuốc pháo hoa; tr</w:t>
      </w:r>
      <w:r w:rsidR="00D4462E">
        <w:rPr>
          <w:sz w:val="28"/>
          <w:szCs w:val="28"/>
          <w:lang w:val="nl-NL"/>
        </w:rPr>
        <w:t xml:space="preserve">ách nhiệm của cơ quan, tổ chức, </w:t>
      </w:r>
      <w:r w:rsidR="00D4462E" w:rsidRPr="00D4462E">
        <w:rPr>
          <w:sz w:val="28"/>
          <w:szCs w:val="28"/>
          <w:lang w:val="nl-NL"/>
        </w:rPr>
        <w:t>cá nhân trong quản lý, sử dụng pháo, thuốc phá</w:t>
      </w:r>
      <w:r w:rsidR="00D4462E">
        <w:rPr>
          <w:sz w:val="28"/>
          <w:szCs w:val="28"/>
          <w:lang w:val="nl-NL"/>
        </w:rPr>
        <w:t xml:space="preserve">o nhằm bảo vệ an ninh quốc gia, </w:t>
      </w:r>
      <w:r w:rsidR="00D4462E" w:rsidRPr="00D4462E">
        <w:rPr>
          <w:sz w:val="28"/>
          <w:szCs w:val="28"/>
          <w:lang w:val="nl-NL"/>
        </w:rPr>
        <w:t>đảm bảo trật tự, an toàn xã hội, bảo vệ quy</w:t>
      </w:r>
      <w:r w:rsidR="00D4462E">
        <w:rPr>
          <w:sz w:val="28"/>
          <w:szCs w:val="28"/>
          <w:lang w:val="nl-NL"/>
        </w:rPr>
        <w:t xml:space="preserve">ền con người, quyền công dân và </w:t>
      </w:r>
      <w:r w:rsidR="00D4462E" w:rsidRPr="00D4462E">
        <w:rPr>
          <w:sz w:val="28"/>
          <w:szCs w:val="28"/>
          <w:lang w:val="nl-NL"/>
        </w:rPr>
        <w:t>phục vụ phát triển kinh tế - xã hội,…</w:t>
      </w:r>
    </w:p>
    <w:p w:rsidR="007D2316" w:rsidRDefault="007D2316" w:rsidP="00230D84">
      <w:pPr>
        <w:spacing w:before="120" w:after="120"/>
        <w:jc w:val="both"/>
        <w:rPr>
          <w:sz w:val="28"/>
          <w:szCs w:val="28"/>
          <w:lang w:val="nl-NL"/>
        </w:rPr>
      </w:pPr>
      <w:r>
        <w:rPr>
          <w:sz w:val="28"/>
          <w:szCs w:val="28"/>
          <w:lang w:val="nl-NL"/>
        </w:rPr>
        <w:tab/>
      </w:r>
      <w:r w:rsidRPr="00AD5D40">
        <w:rPr>
          <w:b/>
          <w:sz w:val="28"/>
          <w:szCs w:val="28"/>
          <w:lang w:val="nl-NL"/>
        </w:rPr>
        <w:t>7.</w:t>
      </w:r>
      <w:r>
        <w:rPr>
          <w:sz w:val="28"/>
          <w:szCs w:val="28"/>
          <w:lang w:val="nl-NL"/>
        </w:rPr>
        <w:t xml:space="preserve"> Tăng </w:t>
      </w:r>
      <w:r w:rsidRPr="007D2316">
        <w:rPr>
          <w:sz w:val="28"/>
          <w:szCs w:val="28"/>
          <w:lang w:val="nl-NL"/>
        </w:rPr>
        <w:t>cường tuyên truyền đến từng ĐVTTN và hộ gia đình không uống</w:t>
      </w:r>
      <w:r w:rsidR="005F7D46">
        <w:rPr>
          <w:sz w:val="28"/>
          <w:szCs w:val="28"/>
          <w:lang w:val="nl-NL"/>
        </w:rPr>
        <w:t xml:space="preserve"> </w:t>
      </w:r>
      <w:r w:rsidRPr="007D2316">
        <w:rPr>
          <w:sz w:val="28"/>
          <w:szCs w:val="28"/>
          <w:lang w:val="nl-NL"/>
        </w:rPr>
        <w:t>rượu, bia, phóng nhanh vượt ẩu khi tham gia</w:t>
      </w:r>
      <w:r>
        <w:rPr>
          <w:sz w:val="28"/>
          <w:szCs w:val="28"/>
          <w:lang w:val="nl-NL"/>
        </w:rPr>
        <w:t xml:space="preserve"> giao thông; </w:t>
      </w:r>
      <w:r w:rsidR="00433DC8">
        <w:rPr>
          <w:sz w:val="28"/>
          <w:szCs w:val="28"/>
          <w:lang w:val="nl-NL"/>
        </w:rPr>
        <w:t xml:space="preserve">không tham gia và cổ </w:t>
      </w:r>
      <w:r>
        <w:rPr>
          <w:sz w:val="28"/>
          <w:szCs w:val="28"/>
          <w:lang w:val="nl-NL"/>
        </w:rPr>
        <w:t xml:space="preserve">vũ </w:t>
      </w:r>
      <w:r w:rsidRPr="007D2316">
        <w:rPr>
          <w:sz w:val="28"/>
          <w:szCs w:val="28"/>
          <w:lang w:val="nl-NL"/>
        </w:rPr>
        <w:t>việc đánh bạc trái phép dưới mọi hình thức, n</w:t>
      </w:r>
      <w:r w:rsidR="00433DC8">
        <w:rPr>
          <w:sz w:val="28"/>
          <w:szCs w:val="28"/>
          <w:lang w:val="nl-NL"/>
        </w:rPr>
        <w:t xml:space="preserve">âng cao ý thức của cán bộ đoàn, </w:t>
      </w:r>
      <w:r w:rsidRPr="007D2316">
        <w:rPr>
          <w:sz w:val="28"/>
          <w:szCs w:val="28"/>
          <w:lang w:val="nl-NL"/>
        </w:rPr>
        <w:t>đoàn viên, thanh niên về việc thực hành tiết kiệm,</w:t>
      </w:r>
      <w:r w:rsidR="00433DC8">
        <w:rPr>
          <w:sz w:val="28"/>
          <w:szCs w:val="28"/>
          <w:lang w:val="nl-NL"/>
        </w:rPr>
        <w:t xml:space="preserve"> chống lãng phí, chủ động, tích </w:t>
      </w:r>
      <w:r w:rsidRPr="007D2316">
        <w:rPr>
          <w:sz w:val="28"/>
          <w:szCs w:val="28"/>
          <w:lang w:val="nl-NL"/>
        </w:rPr>
        <w:t>cực tham gia công tác bảo đảm an ninh trật tự,</w:t>
      </w:r>
      <w:r>
        <w:rPr>
          <w:sz w:val="28"/>
          <w:szCs w:val="28"/>
          <w:lang w:val="nl-NL"/>
        </w:rPr>
        <w:t xml:space="preserve"> an toàn gia</w:t>
      </w:r>
      <w:r w:rsidR="00433DC8">
        <w:rPr>
          <w:sz w:val="28"/>
          <w:szCs w:val="28"/>
          <w:lang w:val="nl-NL"/>
        </w:rPr>
        <w:t xml:space="preserve">o thông, an toàn vệ </w:t>
      </w:r>
      <w:r w:rsidRPr="007D2316">
        <w:rPr>
          <w:sz w:val="28"/>
          <w:szCs w:val="28"/>
          <w:lang w:val="nl-NL"/>
        </w:rPr>
        <w:t>sinh thực phẩm, phòng, chống cháy, nổ trong dịp Tết Nguyên đán Tân Sửu.</w:t>
      </w:r>
    </w:p>
    <w:p w:rsidR="00D4462E" w:rsidRDefault="00D4462E" w:rsidP="00230D84">
      <w:pPr>
        <w:spacing w:before="120" w:after="120"/>
        <w:jc w:val="both"/>
        <w:rPr>
          <w:sz w:val="28"/>
          <w:szCs w:val="28"/>
          <w:lang w:val="nl-NL"/>
        </w:rPr>
      </w:pPr>
      <w:r>
        <w:rPr>
          <w:sz w:val="28"/>
          <w:szCs w:val="28"/>
          <w:lang w:val="nl-NL"/>
        </w:rPr>
        <w:tab/>
      </w:r>
      <w:r w:rsidRPr="00D4462E">
        <w:rPr>
          <w:b/>
          <w:sz w:val="28"/>
          <w:szCs w:val="28"/>
          <w:lang w:val="nl-NL"/>
        </w:rPr>
        <w:t>8.</w:t>
      </w:r>
      <w:r>
        <w:rPr>
          <w:sz w:val="28"/>
          <w:szCs w:val="28"/>
          <w:lang w:val="nl-NL"/>
        </w:rPr>
        <w:t xml:space="preserve"> </w:t>
      </w:r>
      <w:r w:rsidRPr="00D4462E">
        <w:rPr>
          <w:sz w:val="28"/>
          <w:szCs w:val="28"/>
          <w:lang w:val="nl-NL"/>
        </w:rPr>
        <w:t>Duy trì, phát triển mô hình phòng, chống</w:t>
      </w:r>
      <w:r>
        <w:rPr>
          <w:sz w:val="28"/>
          <w:szCs w:val="28"/>
          <w:lang w:val="nl-NL"/>
        </w:rPr>
        <w:t xml:space="preserve"> bạo lực gia đình trên địa bàn. </w:t>
      </w:r>
      <w:r w:rsidRPr="00D4462E">
        <w:rPr>
          <w:sz w:val="28"/>
          <w:szCs w:val="28"/>
          <w:lang w:val="nl-NL"/>
        </w:rPr>
        <w:t>Phối hợp với cơ quan chức năng của địa phương</w:t>
      </w:r>
      <w:r>
        <w:rPr>
          <w:sz w:val="28"/>
          <w:szCs w:val="28"/>
          <w:lang w:val="nl-NL"/>
        </w:rPr>
        <w:t xml:space="preserve"> trong việc triển khai các giải </w:t>
      </w:r>
      <w:r w:rsidRPr="00D4462E">
        <w:rPr>
          <w:sz w:val="28"/>
          <w:szCs w:val="28"/>
          <w:lang w:val="nl-NL"/>
        </w:rPr>
        <w:t>pháp nhằm ngăn chặn kịp thời những điểm nóng về bạo lực</w:t>
      </w:r>
      <w:r>
        <w:rPr>
          <w:sz w:val="28"/>
          <w:szCs w:val="28"/>
          <w:lang w:val="nl-NL"/>
        </w:rPr>
        <w:t xml:space="preserve"> gia đình ở địa </w:t>
      </w:r>
      <w:r w:rsidRPr="00D4462E">
        <w:rPr>
          <w:sz w:val="28"/>
          <w:szCs w:val="28"/>
          <w:lang w:val="nl-NL"/>
        </w:rPr>
        <w:t>phương.</w:t>
      </w:r>
    </w:p>
    <w:p w:rsidR="006B7D9E" w:rsidRDefault="006B7D9E" w:rsidP="00230D84">
      <w:pPr>
        <w:spacing w:before="120" w:after="120"/>
        <w:jc w:val="both"/>
        <w:rPr>
          <w:sz w:val="28"/>
          <w:szCs w:val="28"/>
          <w:lang w:val="nl-NL"/>
        </w:rPr>
      </w:pPr>
      <w:r>
        <w:rPr>
          <w:sz w:val="28"/>
          <w:szCs w:val="28"/>
          <w:lang w:val="nl-NL"/>
        </w:rPr>
        <w:tab/>
      </w:r>
      <w:r w:rsidR="00D4462E">
        <w:rPr>
          <w:b/>
          <w:sz w:val="28"/>
          <w:szCs w:val="28"/>
          <w:lang w:val="nl-NL"/>
        </w:rPr>
        <w:t>9</w:t>
      </w:r>
      <w:r w:rsidRPr="00854374">
        <w:rPr>
          <w:b/>
          <w:sz w:val="28"/>
          <w:szCs w:val="28"/>
          <w:lang w:val="nl-NL"/>
        </w:rPr>
        <w:t>.</w:t>
      </w:r>
      <w:r>
        <w:rPr>
          <w:sz w:val="28"/>
          <w:szCs w:val="28"/>
          <w:lang w:val="nl-NL"/>
        </w:rPr>
        <w:t xml:space="preserve"> Các trang thông tin, fanpage của các cấp bộ Đoàn, Hội, Đội tăng cường tuyên tuyền để nâng cao ý thức của cán bộ đoàn, ĐVTN về việc thực hành tiết kiệm, chống lãng phí; tuyên truyền các hoạt động của Đoàn, Hội, Đội các cấp mừng Đảng, mừng Xuân. Chủ động đấu tranh, phản bác các luận điệu sai trái, thù địch, góp phần làm thất bại mọi âm mưu phá hoại của các loại đối tượng.</w:t>
      </w:r>
    </w:p>
    <w:p w:rsidR="006B7D9E" w:rsidRPr="00DB3ACD" w:rsidRDefault="006B7D9E" w:rsidP="00230D84">
      <w:pPr>
        <w:spacing w:before="120" w:after="120"/>
        <w:jc w:val="both"/>
        <w:rPr>
          <w:sz w:val="28"/>
          <w:szCs w:val="28"/>
          <w:lang w:val="nl-NL"/>
        </w:rPr>
      </w:pPr>
      <w:r>
        <w:rPr>
          <w:sz w:val="28"/>
          <w:szCs w:val="28"/>
          <w:lang w:val="nl-NL"/>
        </w:rPr>
        <w:tab/>
      </w:r>
      <w:r w:rsidR="00D4462E">
        <w:rPr>
          <w:b/>
          <w:sz w:val="28"/>
          <w:szCs w:val="28"/>
          <w:lang w:val="nl-NL"/>
        </w:rPr>
        <w:t>10</w:t>
      </w:r>
      <w:r w:rsidRPr="00854374">
        <w:rPr>
          <w:b/>
          <w:sz w:val="28"/>
          <w:szCs w:val="28"/>
          <w:lang w:val="nl-NL"/>
        </w:rPr>
        <w:t>.</w:t>
      </w:r>
      <w:r w:rsidR="00230D84">
        <w:rPr>
          <w:sz w:val="28"/>
          <w:szCs w:val="28"/>
          <w:lang w:val="nl-NL"/>
        </w:rPr>
        <w:t xml:space="preserve"> Bố trí cán bộ </w:t>
      </w:r>
      <w:r>
        <w:rPr>
          <w:sz w:val="28"/>
          <w:szCs w:val="28"/>
          <w:lang w:val="nl-NL"/>
        </w:rPr>
        <w:t>trực hợp lý để đảm bảo</w:t>
      </w:r>
      <w:r w:rsidR="00A041E3">
        <w:rPr>
          <w:sz w:val="28"/>
          <w:szCs w:val="28"/>
          <w:lang w:val="nl-NL"/>
        </w:rPr>
        <w:t xml:space="preserve"> xử lý kịp thời các công việc phát sinh trong đợt nghỉ Tết Nguyên đán. Khẩn trương tập trung vào công việc ngay sau kỳ nghỉ Tết, không để ảnh hưởng đến hiệu quả công việc.</w:t>
      </w:r>
    </w:p>
    <w:p w:rsidR="00ED6036" w:rsidRPr="0065008F" w:rsidRDefault="0065008F" w:rsidP="0065008F">
      <w:pPr>
        <w:spacing w:before="120" w:after="120"/>
        <w:jc w:val="both"/>
        <w:rPr>
          <w:spacing w:val="-4"/>
          <w:sz w:val="28"/>
          <w:szCs w:val="28"/>
          <w:lang w:val="nl-NL"/>
        </w:rPr>
      </w:pPr>
      <w:r>
        <w:rPr>
          <w:spacing w:val="-4"/>
          <w:sz w:val="28"/>
          <w:szCs w:val="28"/>
          <w:lang w:val="nl-NL"/>
        </w:rPr>
        <w:tab/>
      </w:r>
      <w:r w:rsidR="009568DF" w:rsidRPr="0065008F">
        <w:rPr>
          <w:spacing w:val="-4"/>
          <w:sz w:val="28"/>
          <w:szCs w:val="28"/>
          <w:lang w:val="nl-NL"/>
        </w:rPr>
        <w:t>Ban Thường vụ T</w:t>
      </w:r>
      <w:r w:rsidR="00ED6036" w:rsidRPr="0065008F">
        <w:rPr>
          <w:spacing w:val="-4"/>
          <w:sz w:val="28"/>
          <w:szCs w:val="28"/>
          <w:lang w:val="nl-NL"/>
        </w:rPr>
        <w:t xml:space="preserve">ỉnh </w:t>
      </w:r>
      <w:r w:rsidR="009568DF" w:rsidRPr="0065008F">
        <w:rPr>
          <w:spacing w:val="-4"/>
          <w:sz w:val="28"/>
          <w:szCs w:val="28"/>
          <w:lang w:val="nl-NL"/>
        </w:rPr>
        <w:t>đ</w:t>
      </w:r>
      <w:r w:rsidR="00ED6036" w:rsidRPr="0065008F">
        <w:rPr>
          <w:spacing w:val="-4"/>
          <w:sz w:val="28"/>
          <w:szCs w:val="28"/>
          <w:lang w:val="nl-NL"/>
        </w:rPr>
        <w:t>oàn đề nghị Ban</w:t>
      </w:r>
      <w:r w:rsidR="001D0F6B" w:rsidRPr="0065008F">
        <w:rPr>
          <w:spacing w:val="-4"/>
          <w:sz w:val="28"/>
          <w:szCs w:val="28"/>
          <w:lang w:val="nl-NL"/>
        </w:rPr>
        <w:t xml:space="preserve"> Thường vụ </w:t>
      </w:r>
      <w:r w:rsidR="007E0478" w:rsidRPr="0065008F">
        <w:rPr>
          <w:spacing w:val="-4"/>
          <w:sz w:val="28"/>
          <w:szCs w:val="28"/>
          <w:lang w:val="nl-NL"/>
        </w:rPr>
        <w:t xml:space="preserve">các huyện, thị, thành </w:t>
      </w:r>
      <w:r w:rsidR="007E0478" w:rsidRPr="0065008F">
        <w:rPr>
          <w:spacing w:val="-6"/>
          <w:sz w:val="28"/>
          <w:szCs w:val="28"/>
          <w:lang w:val="nl-NL"/>
        </w:rPr>
        <w:t>đoàn</w:t>
      </w:r>
      <w:r w:rsidR="00403565">
        <w:rPr>
          <w:spacing w:val="-6"/>
          <w:sz w:val="28"/>
          <w:szCs w:val="28"/>
          <w:lang w:val="nl-NL"/>
        </w:rPr>
        <w:t xml:space="preserve"> và đoàn trực thuộc</w:t>
      </w:r>
      <w:r w:rsidR="00F329CE">
        <w:rPr>
          <w:spacing w:val="-6"/>
          <w:sz w:val="28"/>
          <w:szCs w:val="28"/>
          <w:lang w:val="nl-NL"/>
        </w:rPr>
        <w:t xml:space="preserve"> </w:t>
      </w:r>
      <w:r w:rsidR="007E0478" w:rsidRPr="0065008F">
        <w:rPr>
          <w:spacing w:val="-6"/>
          <w:sz w:val="28"/>
          <w:szCs w:val="28"/>
          <w:lang w:val="nl-NL"/>
        </w:rPr>
        <w:t>triển khai thực hiện</w:t>
      </w:r>
      <w:r w:rsidR="00A041E3">
        <w:rPr>
          <w:spacing w:val="-6"/>
          <w:sz w:val="28"/>
          <w:szCs w:val="28"/>
          <w:lang w:val="nl-NL"/>
        </w:rPr>
        <w:t xml:space="preserve"> nghiêm túc các</w:t>
      </w:r>
      <w:r w:rsidR="007E0478" w:rsidRPr="0065008F">
        <w:rPr>
          <w:spacing w:val="-6"/>
          <w:sz w:val="28"/>
          <w:szCs w:val="28"/>
          <w:lang w:val="nl-NL"/>
        </w:rPr>
        <w:t xml:space="preserve"> nội dung trên</w:t>
      </w:r>
      <w:r w:rsidR="00ED6036" w:rsidRPr="0065008F">
        <w:rPr>
          <w:spacing w:val="-6"/>
          <w:sz w:val="28"/>
          <w:szCs w:val="28"/>
          <w:lang w:val="nl-NL"/>
        </w:rPr>
        <w:t>.</w:t>
      </w:r>
    </w:p>
    <w:p w:rsidR="00ED6036" w:rsidRPr="00854374" w:rsidRDefault="00ED6036" w:rsidP="00ED6036">
      <w:pPr>
        <w:ind w:firstLine="720"/>
        <w:jc w:val="both"/>
        <w:rPr>
          <w:sz w:val="20"/>
          <w:szCs w:val="8"/>
          <w:lang w:val="nl-NL"/>
        </w:rPr>
      </w:pPr>
    </w:p>
    <w:tbl>
      <w:tblPr>
        <w:tblStyle w:val="TableGrid"/>
        <w:tblW w:w="9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5070"/>
      </w:tblGrid>
      <w:tr w:rsidR="00186BFA" w:rsidRPr="00803DFF" w:rsidTr="00186BFA">
        <w:tc>
          <w:tcPr>
            <w:tcW w:w="4361" w:type="dxa"/>
          </w:tcPr>
          <w:p w:rsidR="00186BFA" w:rsidRDefault="00186BFA" w:rsidP="00ED6036">
            <w:pPr>
              <w:jc w:val="both"/>
              <w:rPr>
                <w:b/>
                <w:bCs/>
                <w:sz w:val="26"/>
                <w:szCs w:val="26"/>
                <w:lang w:val="pt-BR"/>
              </w:rPr>
            </w:pPr>
          </w:p>
          <w:p w:rsidR="00186BFA" w:rsidRDefault="00186BFA" w:rsidP="00ED6036">
            <w:pPr>
              <w:jc w:val="both"/>
              <w:rPr>
                <w:b/>
                <w:bCs/>
                <w:sz w:val="26"/>
                <w:szCs w:val="26"/>
                <w:lang w:val="pt-BR"/>
              </w:rPr>
            </w:pPr>
            <w:r w:rsidRPr="00BE45B9">
              <w:rPr>
                <w:b/>
                <w:bCs/>
                <w:sz w:val="26"/>
                <w:szCs w:val="26"/>
                <w:lang w:val="pt-BR"/>
              </w:rPr>
              <w:t>Nơi nhận:</w:t>
            </w:r>
          </w:p>
          <w:p w:rsidR="00186BFA" w:rsidRDefault="00186BFA" w:rsidP="00ED6036">
            <w:pPr>
              <w:jc w:val="both"/>
              <w:rPr>
                <w:sz w:val="22"/>
                <w:szCs w:val="22"/>
                <w:lang w:val="pt-BR"/>
              </w:rPr>
            </w:pPr>
            <w:r>
              <w:rPr>
                <w:sz w:val="22"/>
                <w:szCs w:val="22"/>
                <w:lang w:val="pt-BR"/>
              </w:rPr>
              <w:t>- Như kính gửi;</w:t>
            </w:r>
          </w:p>
          <w:p w:rsidR="00186BFA" w:rsidRDefault="00186BFA" w:rsidP="00ED6036">
            <w:pPr>
              <w:jc w:val="both"/>
              <w:rPr>
                <w:sz w:val="20"/>
                <w:szCs w:val="20"/>
                <w:lang w:val="pt-BR"/>
              </w:rPr>
            </w:pPr>
            <w:r>
              <w:rPr>
                <w:sz w:val="22"/>
                <w:szCs w:val="22"/>
                <w:lang w:val="pt-BR"/>
              </w:rPr>
              <w:t xml:space="preserve">- Lưu VP, PT </w:t>
            </w:r>
            <w:r w:rsidR="00743B05">
              <w:rPr>
                <w:sz w:val="22"/>
                <w:szCs w:val="22"/>
                <w:vertAlign w:val="superscript"/>
                <w:lang w:val="pt-BR"/>
              </w:rPr>
              <w:t>(24</w:t>
            </w:r>
            <w:r>
              <w:rPr>
                <w:sz w:val="22"/>
                <w:szCs w:val="22"/>
                <w:vertAlign w:val="superscript"/>
                <w:lang w:val="pt-BR"/>
              </w:rPr>
              <w:t>b)</w:t>
            </w:r>
          </w:p>
        </w:tc>
        <w:tc>
          <w:tcPr>
            <w:tcW w:w="5070" w:type="dxa"/>
          </w:tcPr>
          <w:p w:rsidR="00186BFA" w:rsidRDefault="00186BFA" w:rsidP="00186BFA">
            <w:pPr>
              <w:jc w:val="center"/>
              <w:rPr>
                <w:b/>
                <w:bCs/>
                <w:sz w:val="28"/>
                <w:szCs w:val="28"/>
                <w:lang w:val="pt-BR"/>
              </w:rPr>
            </w:pPr>
            <w:r>
              <w:rPr>
                <w:b/>
                <w:bCs/>
                <w:sz w:val="28"/>
                <w:szCs w:val="28"/>
                <w:lang w:val="pt-BR"/>
              </w:rPr>
              <w:t>TM</w:t>
            </w:r>
            <w:r w:rsidRPr="00380E2F">
              <w:rPr>
                <w:b/>
                <w:bCs/>
                <w:sz w:val="28"/>
                <w:szCs w:val="28"/>
                <w:lang w:val="pt-BR"/>
              </w:rPr>
              <w:t>. BAN THƯỜNG VỤ TỈNH ĐOÀN</w:t>
            </w:r>
          </w:p>
          <w:p w:rsidR="00186BFA" w:rsidRPr="006047F8" w:rsidRDefault="008B4338" w:rsidP="00186BFA">
            <w:pPr>
              <w:jc w:val="center"/>
              <w:rPr>
                <w:sz w:val="32"/>
                <w:szCs w:val="28"/>
                <w:lang w:val="pt-BR"/>
              </w:rPr>
            </w:pPr>
            <w:r>
              <w:rPr>
                <w:sz w:val="28"/>
                <w:lang w:val="pt-BR"/>
              </w:rPr>
              <w:t>BÍ THƯ</w:t>
            </w:r>
          </w:p>
          <w:p w:rsidR="00186BFA" w:rsidRPr="00380E2F" w:rsidRDefault="00186BFA" w:rsidP="00186BFA">
            <w:pPr>
              <w:pStyle w:val="BodyText2"/>
              <w:tabs>
                <w:tab w:val="center" w:pos="6946"/>
              </w:tabs>
              <w:ind w:firstLine="0"/>
              <w:jc w:val="center"/>
              <w:rPr>
                <w:sz w:val="22"/>
                <w:szCs w:val="22"/>
                <w:lang w:val="pt-BR"/>
              </w:rPr>
            </w:pPr>
          </w:p>
          <w:p w:rsidR="00186BFA" w:rsidRDefault="00186BFA" w:rsidP="00186BFA">
            <w:pPr>
              <w:jc w:val="center"/>
              <w:rPr>
                <w:sz w:val="28"/>
                <w:szCs w:val="28"/>
                <w:lang w:val="pt-BR"/>
              </w:rPr>
            </w:pPr>
          </w:p>
          <w:p w:rsidR="000432D7" w:rsidRDefault="008D4E25" w:rsidP="00186BFA">
            <w:pPr>
              <w:jc w:val="center"/>
              <w:rPr>
                <w:sz w:val="28"/>
                <w:szCs w:val="28"/>
                <w:lang w:val="pt-BR"/>
              </w:rPr>
            </w:pPr>
            <w:r>
              <w:rPr>
                <w:sz w:val="28"/>
                <w:szCs w:val="28"/>
                <w:lang w:val="pt-BR"/>
              </w:rPr>
              <w:t>(Đã ký)</w:t>
            </w:r>
            <w:bookmarkStart w:id="0" w:name="_GoBack"/>
            <w:bookmarkEnd w:id="0"/>
          </w:p>
          <w:p w:rsidR="00186BFA" w:rsidRPr="00861F05" w:rsidRDefault="00186BFA" w:rsidP="00186BFA">
            <w:pPr>
              <w:jc w:val="center"/>
              <w:rPr>
                <w:i/>
                <w:sz w:val="16"/>
                <w:szCs w:val="28"/>
                <w:lang w:val="pt-BR"/>
              </w:rPr>
            </w:pPr>
          </w:p>
          <w:p w:rsidR="00186BFA" w:rsidRDefault="00186BFA" w:rsidP="00186BFA">
            <w:pPr>
              <w:jc w:val="center"/>
              <w:rPr>
                <w:sz w:val="28"/>
                <w:szCs w:val="28"/>
                <w:lang w:val="pt-BR"/>
              </w:rPr>
            </w:pPr>
          </w:p>
          <w:p w:rsidR="00186BFA" w:rsidRDefault="008B4338" w:rsidP="00186BFA">
            <w:pPr>
              <w:jc w:val="center"/>
              <w:rPr>
                <w:sz w:val="20"/>
                <w:szCs w:val="20"/>
                <w:lang w:val="pt-BR"/>
              </w:rPr>
            </w:pPr>
            <w:r>
              <w:rPr>
                <w:b/>
                <w:bCs/>
                <w:sz w:val="28"/>
                <w:szCs w:val="28"/>
                <w:lang w:val="pt-BR"/>
              </w:rPr>
              <w:t>Hà Duy Trung</w:t>
            </w:r>
          </w:p>
        </w:tc>
      </w:tr>
    </w:tbl>
    <w:p w:rsidR="00ED6036" w:rsidRPr="00380E2F" w:rsidRDefault="00ED6036" w:rsidP="00ED6036">
      <w:pPr>
        <w:jc w:val="both"/>
        <w:rPr>
          <w:sz w:val="20"/>
          <w:szCs w:val="20"/>
          <w:lang w:val="pt-BR"/>
        </w:rPr>
      </w:pPr>
    </w:p>
    <w:p w:rsidR="00186BFA" w:rsidRDefault="00186BFA" w:rsidP="00ED6036">
      <w:pPr>
        <w:jc w:val="both"/>
        <w:rPr>
          <w:b/>
          <w:bCs/>
          <w:sz w:val="26"/>
          <w:szCs w:val="26"/>
          <w:lang w:val="pt-BR"/>
        </w:rPr>
      </w:pPr>
    </w:p>
    <w:p w:rsidR="009C63A1" w:rsidRPr="007523F0" w:rsidRDefault="00ED6036" w:rsidP="007523F0">
      <w:pPr>
        <w:jc w:val="both"/>
        <w:rPr>
          <w:b/>
          <w:bCs/>
          <w:sz w:val="28"/>
          <w:szCs w:val="28"/>
          <w:lang w:val="pt-BR"/>
        </w:rPr>
        <w:sectPr w:rsidR="009C63A1" w:rsidRPr="007523F0" w:rsidSect="00AD5D40">
          <w:headerReference w:type="default" r:id="rId8"/>
          <w:pgSz w:w="11907" w:h="16840" w:code="9"/>
          <w:pgMar w:top="821" w:right="1134" w:bottom="851" w:left="1701" w:header="340" w:footer="0" w:gutter="0"/>
          <w:cols w:space="720"/>
          <w:titlePg/>
          <w:docGrid w:linePitch="381"/>
        </w:sectPr>
      </w:pPr>
      <w:r w:rsidRPr="00380E2F">
        <w:rPr>
          <w:sz w:val="28"/>
          <w:szCs w:val="28"/>
          <w:lang w:val="pt-BR"/>
        </w:rPr>
        <w:t xml:space="preserve">            </w:t>
      </w:r>
      <w:r w:rsidR="007523F0">
        <w:rPr>
          <w:sz w:val="28"/>
          <w:szCs w:val="28"/>
          <w:lang w:val="pt-BR"/>
        </w:rPr>
        <w:t xml:space="preserve">           </w:t>
      </w:r>
    </w:p>
    <w:p w:rsidR="00F511B5" w:rsidRPr="009C63A1" w:rsidRDefault="00F511B5" w:rsidP="007523F0">
      <w:pPr>
        <w:rPr>
          <w:sz w:val="28"/>
          <w:szCs w:val="28"/>
          <w:lang w:val="pt-BR"/>
        </w:rPr>
      </w:pPr>
    </w:p>
    <w:sectPr w:rsidR="00F511B5" w:rsidRPr="009C63A1" w:rsidSect="007523F0">
      <w:pgSz w:w="11907" w:h="16840" w:code="9"/>
      <w:pgMar w:top="1134" w:right="1134" w:bottom="1701" w:left="1134" w:header="34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DC1" w:rsidRDefault="004E4DC1" w:rsidP="00AD5D40">
      <w:r>
        <w:separator/>
      </w:r>
    </w:p>
  </w:endnote>
  <w:endnote w:type="continuationSeparator" w:id="0">
    <w:p w:rsidR="004E4DC1" w:rsidRDefault="004E4DC1" w:rsidP="00AD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DC1" w:rsidRDefault="004E4DC1" w:rsidP="00AD5D40">
      <w:r>
        <w:separator/>
      </w:r>
    </w:p>
  </w:footnote>
  <w:footnote w:type="continuationSeparator" w:id="0">
    <w:p w:rsidR="004E4DC1" w:rsidRDefault="004E4DC1" w:rsidP="00AD5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D40" w:rsidRDefault="00AD5D40" w:rsidP="00AD5D40">
    <w:pPr>
      <w:pStyle w:val="Header"/>
      <w:jc w:val="center"/>
    </w:pP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8145E"/>
    <w:multiLevelType w:val="hybridMultilevel"/>
    <w:tmpl w:val="11288064"/>
    <w:lvl w:ilvl="0" w:tplc="808ACF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49353F2"/>
    <w:multiLevelType w:val="hybridMultilevel"/>
    <w:tmpl w:val="9182B90A"/>
    <w:lvl w:ilvl="0" w:tplc="D1C85C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FA91294"/>
    <w:multiLevelType w:val="hybridMultilevel"/>
    <w:tmpl w:val="CC72BA66"/>
    <w:lvl w:ilvl="0" w:tplc="05E6A4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AC016F5"/>
    <w:multiLevelType w:val="hybridMultilevel"/>
    <w:tmpl w:val="4E8E2912"/>
    <w:lvl w:ilvl="0" w:tplc="AC305E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16D3084"/>
    <w:multiLevelType w:val="hybridMultilevel"/>
    <w:tmpl w:val="E1DC7426"/>
    <w:lvl w:ilvl="0" w:tplc="80B88C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EEF6554"/>
    <w:multiLevelType w:val="hybridMultilevel"/>
    <w:tmpl w:val="0A129638"/>
    <w:lvl w:ilvl="0" w:tplc="8160DBCC">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02F2D65"/>
    <w:multiLevelType w:val="hybridMultilevel"/>
    <w:tmpl w:val="DE3ADF4A"/>
    <w:lvl w:ilvl="0" w:tplc="C546AF98">
      <w:start w:val="1"/>
      <w:numFmt w:val="decimal"/>
      <w:lvlText w:val="%1."/>
      <w:lvlJc w:val="left"/>
      <w:pPr>
        <w:tabs>
          <w:tab w:val="num" w:pos="1080"/>
        </w:tabs>
        <w:ind w:left="1080" w:hanging="360"/>
      </w:pPr>
      <w:rPr>
        <w:rFonts w:hint="default"/>
        <w:b w:val="0"/>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806768E"/>
    <w:multiLevelType w:val="hybridMultilevel"/>
    <w:tmpl w:val="F026A13E"/>
    <w:lvl w:ilvl="0" w:tplc="79D08F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3"/>
  </w:num>
  <w:num w:numId="4">
    <w:abstractNumId w:val="2"/>
  </w:num>
  <w:num w:numId="5">
    <w:abstractNumId w:val="1"/>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D6036"/>
    <w:rsid w:val="00030719"/>
    <w:rsid w:val="00034A0D"/>
    <w:rsid w:val="000432D7"/>
    <w:rsid w:val="00047DE0"/>
    <w:rsid w:val="000A77D1"/>
    <w:rsid w:val="000E68C2"/>
    <w:rsid w:val="00104BFB"/>
    <w:rsid w:val="001366F9"/>
    <w:rsid w:val="00152A6C"/>
    <w:rsid w:val="00186BFA"/>
    <w:rsid w:val="00190828"/>
    <w:rsid w:val="00191648"/>
    <w:rsid w:val="001A0E4D"/>
    <w:rsid w:val="001A25D8"/>
    <w:rsid w:val="001B441E"/>
    <w:rsid w:val="001C0921"/>
    <w:rsid w:val="001D0F6B"/>
    <w:rsid w:val="001D3D32"/>
    <w:rsid w:val="001F482C"/>
    <w:rsid w:val="00203397"/>
    <w:rsid w:val="00215944"/>
    <w:rsid w:val="00230D84"/>
    <w:rsid w:val="0025482B"/>
    <w:rsid w:val="00271E35"/>
    <w:rsid w:val="002A25DE"/>
    <w:rsid w:val="002B5956"/>
    <w:rsid w:val="002D4774"/>
    <w:rsid w:val="002E5643"/>
    <w:rsid w:val="002F00C7"/>
    <w:rsid w:val="00307088"/>
    <w:rsid w:val="00307F5B"/>
    <w:rsid w:val="00357099"/>
    <w:rsid w:val="00362FDC"/>
    <w:rsid w:val="003A3F01"/>
    <w:rsid w:val="003A6F10"/>
    <w:rsid w:val="003B6F61"/>
    <w:rsid w:val="003C4CBA"/>
    <w:rsid w:val="003C7BCD"/>
    <w:rsid w:val="003D22E6"/>
    <w:rsid w:val="003D2376"/>
    <w:rsid w:val="003E2E70"/>
    <w:rsid w:val="003E4C3C"/>
    <w:rsid w:val="003E6587"/>
    <w:rsid w:val="00403565"/>
    <w:rsid w:val="00426D7B"/>
    <w:rsid w:val="00433DC8"/>
    <w:rsid w:val="004516DF"/>
    <w:rsid w:val="00481037"/>
    <w:rsid w:val="004A356D"/>
    <w:rsid w:val="004A4DE9"/>
    <w:rsid w:val="004A503F"/>
    <w:rsid w:val="004B59F5"/>
    <w:rsid w:val="004D4547"/>
    <w:rsid w:val="004E06DC"/>
    <w:rsid w:val="004E3491"/>
    <w:rsid w:val="004E4DC1"/>
    <w:rsid w:val="00507DC8"/>
    <w:rsid w:val="00575F11"/>
    <w:rsid w:val="005B4ED8"/>
    <w:rsid w:val="005B69F2"/>
    <w:rsid w:val="005D079C"/>
    <w:rsid w:val="005E0820"/>
    <w:rsid w:val="005E45A0"/>
    <w:rsid w:val="005E55D3"/>
    <w:rsid w:val="005F7D46"/>
    <w:rsid w:val="006047F8"/>
    <w:rsid w:val="00604E60"/>
    <w:rsid w:val="006079B7"/>
    <w:rsid w:val="0065008F"/>
    <w:rsid w:val="00652D7A"/>
    <w:rsid w:val="00670DEB"/>
    <w:rsid w:val="006A0B14"/>
    <w:rsid w:val="006B7D9E"/>
    <w:rsid w:val="006E11E7"/>
    <w:rsid w:val="007052AA"/>
    <w:rsid w:val="00743B05"/>
    <w:rsid w:val="007523F0"/>
    <w:rsid w:val="0077010C"/>
    <w:rsid w:val="007A0D55"/>
    <w:rsid w:val="007B5BA8"/>
    <w:rsid w:val="007D2316"/>
    <w:rsid w:val="007E0478"/>
    <w:rsid w:val="007F5DA3"/>
    <w:rsid w:val="007F7456"/>
    <w:rsid w:val="00803DFF"/>
    <w:rsid w:val="00830379"/>
    <w:rsid w:val="0083788A"/>
    <w:rsid w:val="00853059"/>
    <w:rsid w:val="00854374"/>
    <w:rsid w:val="00861F05"/>
    <w:rsid w:val="00877D81"/>
    <w:rsid w:val="00890881"/>
    <w:rsid w:val="008B4338"/>
    <w:rsid w:val="008D0C80"/>
    <w:rsid w:val="008D4E25"/>
    <w:rsid w:val="008F1D9D"/>
    <w:rsid w:val="00912FD5"/>
    <w:rsid w:val="00926FDA"/>
    <w:rsid w:val="0093435D"/>
    <w:rsid w:val="009457CC"/>
    <w:rsid w:val="009568DF"/>
    <w:rsid w:val="00976047"/>
    <w:rsid w:val="0098207A"/>
    <w:rsid w:val="00991CC2"/>
    <w:rsid w:val="009C63A1"/>
    <w:rsid w:val="009D6C3B"/>
    <w:rsid w:val="00A041E3"/>
    <w:rsid w:val="00A06478"/>
    <w:rsid w:val="00A247C6"/>
    <w:rsid w:val="00A54982"/>
    <w:rsid w:val="00A6120F"/>
    <w:rsid w:val="00A64CDB"/>
    <w:rsid w:val="00A71113"/>
    <w:rsid w:val="00AB53FE"/>
    <w:rsid w:val="00AC69A6"/>
    <w:rsid w:val="00AD5D40"/>
    <w:rsid w:val="00AE4E4C"/>
    <w:rsid w:val="00AF1F59"/>
    <w:rsid w:val="00B262A1"/>
    <w:rsid w:val="00B4390E"/>
    <w:rsid w:val="00B819D2"/>
    <w:rsid w:val="00B854E3"/>
    <w:rsid w:val="00BD048B"/>
    <w:rsid w:val="00BD15FF"/>
    <w:rsid w:val="00BD2FB8"/>
    <w:rsid w:val="00BE45B9"/>
    <w:rsid w:val="00BE4ADF"/>
    <w:rsid w:val="00BF3E6E"/>
    <w:rsid w:val="00BF7E0F"/>
    <w:rsid w:val="00C100BF"/>
    <w:rsid w:val="00C208C8"/>
    <w:rsid w:val="00C80E2D"/>
    <w:rsid w:val="00C84694"/>
    <w:rsid w:val="00C90F6D"/>
    <w:rsid w:val="00D06180"/>
    <w:rsid w:val="00D223F0"/>
    <w:rsid w:val="00D4462E"/>
    <w:rsid w:val="00D44E0C"/>
    <w:rsid w:val="00D53E73"/>
    <w:rsid w:val="00D64F69"/>
    <w:rsid w:val="00D64FF6"/>
    <w:rsid w:val="00D708D5"/>
    <w:rsid w:val="00D8653F"/>
    <w:rsid w:val="00D9006E"/>
    <w:rsid w:val="00DB3ACD"/>
    <w:rsid w:val="00DC4FA9"/>
    <w:rsid w:val="00DC5F04"/>
    <w:rsid w:val="00DE0666"/>
    <w:rsid w:val="00E1476E"/>
    <w:rsid w:val="00E24DFC"/>
    <w:rsid w:val="00E26E3E"/>
    <w:rsid w:val="00E311C4"/>
    <w:rsid w:val="00E56923"/>
    <w:rsid w:val="00E805E3"/>
    <w:rsid w:val="00E865ED"/>
    <w:rsid w:val="00ED6036"/>
    <w:rsid w:val="00F101C2"/>
    <w:rsid w:val="00F329CE"/>
    <w:rsid w:val="00F444AD"/>
    <w:rsid w:val="00F511B5"/>
    <w:rsid w:val="00F56EE8"/>
    <w:rsid w:val="00F63A41"/>
    <w:rsid w:val="00F654AA"/>
    <w:rsid w:val="00F93B44"/>
    <w:rsid w:val="00FA3880"/>
    <w:rsid w:val="00FB3539"/>
    <w:rsid w:val="00FC75B5"/>
    <w:rsid w:val="00FD386D"/>
    <w:rsid w:val="00FD64DC"/>
    <w:rsid w:val="00FF0046"/>
    <w:rsid w:val="00FF52F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36"/>
    <w:rPr>
      <w:rFonts w:eastAsia="Times New Roman"/>
      <w:sz w:val="24"/>
      <w:szCs w:val="24"/>
      <w:lang w:val="en-US" w:eastAsia="en-US"/>
    </w:rPr>
  </w:style>
  <w:style w:type="paragraph" w:styleId="Heading4">
    <w:name w:val="heading 4"/>
    <w:basedOn w:val="Normal"/>
    <w:next w:val="Normal"/>
    <w:link w:val="Heading4Char"/>
    <w:uiPriority w:val="99"/>
    <w:qFormat/>
    <w:rsid w:val="00ED6036"/>
    <w:pPr>
      <w:keepNext/>
      <w:jc w:val="both"/>
      <w:outlineLvl w:val="3"/>
    </w:pPr>
    <w:rPr>
      <w:rFonts w:ascii=".VnTimeH" w:hAnsi=".VnTimeH" w:cs=".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ED6036"/>
    <w:rPr>
      <w:rFonts w:ascii=".VnTimeH" w:eastAsia="Times New Roman" w:hAnsi=".VnTimeH" w:cs=".VnTimeH"/>
      <w:b/>
      <w:bCs/>
      <w:sz w:val="24"/>
      <w:szCs w:val="24"/>
    </w:rPr>
  </w:style>
  <w:style w:type="paragraph" w:styleId="BodyText2">
    <w:name w:val="Body Text 2"/>
    <w:basedOn w:val="Normal"/>
    <w:link w:val="BodyText2Char"/>
    <w:uiPriority w:val="99"/>
    <w:rsid w:val="00ED6036"/>
    <w:pPr>
      <w:ind w:right="-1" w:firstLine="720"/>
      <w:jc w:val="both"/>
    </w:pPr>
    <w:rPr>
      <w:rFonts w:ascii=".VnTime" w:hAnsi=".VnTime" w:cs=".VnTime"/>
      <w:sz w:val="28"/>
      <w:szCs w:val="28"/>
    </w:rPr>
  </w:style>
  <w:style w:type="character" w:customStyle="1" w:styleId="BodyText2Char">
    <w:name w:val="Body Text 2 Char"/>
    <w:link w:val="BodyText2"/>
    <w:uiPriority w:val="99"/>
    <w:rsid w:val="00ED6036"/>
    <w:rPr>
      <w:rFonts w:ascii=".VnTime" w:eastAsia="Times New Roman" w:hAnsi=".VnTime" w:cs=".VnTime"/>
      <w:szCs w:val="28"/>
    </w:rPr>
  </w:style>
  <w:style w:type="paragraph" w:styleId="ListParagraph">
    <w:name w:val="List Paragraph"/>
    <w:basedOn w:val="Normal"/>
    <w:uiPriority w:val="34"/>
    <w:qFormat/>
    <w:rsid w:val="00ED6036"/>
    <w:pPr>
      <w:ind w:left="720"/>
      <w:contextualSpacing/>
    </w:pPr>
  </w:style>
  <w:style w:type="table" w:styleId="TableGrid">
    <w:name w:val="Table Grid"/>
    <w:basedOn w:val="TableNormal"/>
    <w:uiPriority w:val="59"/>
    <w:rsid w:val="00991C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2B5956"/>
    <w:rPr>
      <w:color w:val="0000FF" w:themeColor="hyperlink"/>
      <w:u w:val="single"/>
    </w:rPr>
  </w:style>
  <w:style w:type="paragraph" w:styleId="Header">
    <w:name w:val="header"/>
    <w:basedOn w:val="Normal"/>
    <w:link w:val="HeaderChar"/>
    <w:uiPriority w:val="99"/>
    <w:unhideWhenUsed/>
    <w:rsid w:val="00AD5D40"/>
    <w:pPr>
      <w:tabs>
        <w:tab w:val="center" w:pos="4680"/>
        <w:tab w:val="right" w:pos="9360"/>
      </w:tabs>
    </w:pPr>
  </w:style>
  <w:style w:type="character" w:customStyle="1" w:styleId="HeaderChar">
    <w:name w:val="Header Char"/>
    <w:basedOn w:val="DefaultParagraphFont"/>
    <w:link w:val="Header"/>
    <w:uiPriority w:val="99"/>
    <w:rsid w:val="00AD5D40"/>
    <w:rPr>
      <w:rFonts w:eastAsia="Times New Roman"/>
      <w:sz w:val="24"/>
      <w:szCs w:val="24"/>
      <w:lang w:val="en-US" w:eastAsia="en-US"/>
    </w:rPr>
  </w:style>
  <w:style w:type="paragraph" w:styleId="Footer">
    <w:name w:val="footer"/>
    <w:basedOn w:val="Normal"/>
    <w:link w:val="FooterChar"/>
    <w:uiPriority w:val="99"/>
    <w:unhideWhenUsed/>
    <w:rsid w:val="00AD5D40"/>
    <w:pPr>
      <w:tabs>
        <w:tab w:val="center" w:pos="4680"/>
        <w:tab w:val="right" w:pos="9360"/>
      </w:tabs>
    </w:pPr>
  </w:style>
  <w:style w:type="character" w:customStyle="1" w:styleId="FooterChar">
    <w:name w:val="Footer Char"/>
    <w:basedOn w:val="DefaultParagraphFont"/>
    <w:link w:val="Footer"/>
    <w:uiPriority w:val="99"/>
    <w:rsid w:val="00AD5D40"/>
    <w:rPr>
      <w:rFonts w:eastAsia="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Anh</dc:creator>
  <cp:lastModifiedBy>User</cp:lastModifiedBy>
  <cp:revision>25</cp:revision>
  <cp:lastPrinted>2021-01-21T09:14:00Z</cp:lastPrinted>
  <dcterms:created xsi:type="dcterms:W3CDTF">2020-12-31T03:17:00Z</dcterms:created>
  <dcterms:modified xsi:type="dcterms:W3CDTF">2021-01-21T09:39:00Z</dcterms:modified>
</cp:coreProperties>
</file>