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8" w:type="dxa"/>
        <w:tblInd w:w="-108" w:type="dxa"/>
        <w:tblLayout w:type="fixed"/>
        <w:tblCellMar>
          <w:left w:w="0" w:type="dxa"/>
          <w:right w:w="0" w:type="dxa"/>
        </w:tblCellMar>
        <w:tblLook w:val="0000" w:firstRow="0" w:lastRow="0" w:firstColumn="0" w:lastColumn="0" w:noHBand="0" w:noVBand="0"/>
      </w:tblPr>
      <w:tblGrid>
        <w:gridCol w:w="4786"/>
        <w:gridCol w:w="5432"/>
      </w:tblGrid>
      <w:tr w:rsidR="007958FF" w:rsidRPr="007958FF" w:rsidTr="007958FF">
        <w:trPr>
          <w:trHeight w:val="1224"/>
        </w:trPr>
        <w:tc>
          <w:tcPr>
            <w:tcW w:w="4786" w:type="dxa"/>
            <w:tcMar>
              <w:left w:w="0" w:type="dxa"/>
              <w:right w:w="0" w:type="dxa"/>
            </w:tcMar>
          </w:tcPr>
          <w:p w:rsidR="007958FF" w:rsidRPr="007958FF" w:rsidRDefault="007958FF" w:rsidP="007958FF">
            <w:pPr>
              <w:spacing w:after="0"/>
              <w:ind w:right="-472"/>
              <w:jc w:val="both"/>
              <w:rPr>
                <w:rFonts w:ascii="Times New Roman" w:eastAsia="Times New Roman" w:hAnsi="Times New Roman"/>
                <w:b/>
                <w:sz w:val="30"/>
                <w:szCs w:val="30"/>
              </w:rPr>
            </w:pPr>
            <w:r w:rsidRPr="007958FF">
              <w:rPr>
                <w:rFonts w:ascii="Times New Roman" w:eastAsia="Times New Roman" w:hAnsi="Times New Roman"/>
                <w:b/>
                <w:sz w:val="30"/>
                <w:szCs w:val="30"/>
              </w:rPr>
              <w:t>BCH ĐOÀN TỈNH BÌNH ĐỊNH</w:t>
            </w:r>
          </w:p>
          <w:p w:rsidR="007958FF" w:rsidRPr="007958FF" w:rsidRDefault="007958FF" w:rsidP="007958FF">
            <w:pPr>
              <w:spacing w:after="0"/>
              <w:ind w:right="-425"/>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958FF">
              <w:rPr>
                <w:rFonts w:ascii="Times New Roman" w:eastAsia="Times New Roman" w:hAnsi="Times New Roman"/>
                <w:sz w:val="28"/>
                <w:szCs w:val="28"/>
              </w:rPr>
              <w:t>***</w:t>
            </w:r>
          </w:p>
          <w:p w:rsidR="007958FF" w:rsidRPr="007958FF" w:rsidRDefault="007958FF" w:rsidP="007958FF">
            <w:pPr>
              <w:tabs>
                <w:tab w:val="center" w:pos="4320"/>
                <w:tab w:val="right" w:pos="8640"/>
              </w:tabs>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D151FF">
              <w:rPr>
                <w:rFonts w:ascii="Times New Roman" w:eastAsia="Times New Roman" w:hAnsi="Times New Roman"/>
                <w:sz w:val="28"/>
                <w:szCs w:val="28"/>
              </w:rPr>
              <w:t xml:space="preserve">    </w:t>
            </w:r>
            <w:r w:rsidRPr="007958FF">
              <w:rPr>
                <w:rFonts w:ascii="Times New Roman" w:eastAsia="Times New Roman" w:hAnsi="Times New Roman"/>
                <w:sz w:val="28"/>
                <w:szCs w:val="28"/>
              </w:rPr>
              <w:t xml:space="preserve">Số:  </w:t>
            </w:r>
            <w:r w:rsidR="00D151FF">
              <w:rPr>
                <w:rFonts w:ascii="Times New Roman" w:eastAsia="Times New Roman" w:hAnsi="Times New Roman"/>
                <w:sz w:val="28"/>
                <w:szCs w:val="28"/>
              </w:rPr>
              <w:t>08</w:t>
            </w:r>
            <w:r w:rsidRPr="007958FF">
              <w:rPr>
                <w:rFonts w:ascii="Times New Roman" w:eastAsia="Times New Roman" w:hAnsi="Times New Roman"/>
                <w:sz w:val="28"/>
                <w:szCs w:val="28"/>
              </w:rPr>
              <w:t xml:space="preserve">  </w:t>
            </w:r>
            <w:r>
              <w:rPr>
                <w:rFonts w:ascii="Times New Roman" w:eastAsia="Times New Roman" w:hAnsi="Times New Roman"/>
                <w:sz w:val="28"/>
                <w:szCs w:val="28"/>
              </w:rPr>
              <w:t>KH/</w:t>
            </w:r>
            <w:r w:rsidRPr="007958FF">
              <w:rPr>
                <w:rFonts w:ascii="Times New Roman" w:eastAsia="Times New Roman" w:hAnsi="Times New Roman"/>
                <w:sz w:val="28"/>
                <w:szCs w:val="28"/>
              </w:rPr>
              <w:t>TĐTN-BTG</w:t>
            </w:r>
            <w:r w:rsidR="00AB0748">
              <w:rPr>
                <w:rFonts w:ascii="Times New Roman" w:eastAsia="Times New Roman" w:hAnsi="Times New Roman"/>
                <w:sz w:val="28"/>
                <w:szCs w:val="28"/>
              </w:rPr>
              <w:t xml:space="preserve"> </w:t>
            </w:r>
          </w:p>
        </w:tc>
        <w:tc>
          <w:tcPr>
            <w:tcW w:w="5432" w:type="dxa"/>
            <w:tcMar>
              <w:left w:w="0" w:type="dxa"/>
              <w:right w:w="0" w:type="dxa"/>
            </w:tcMar>
          </w:tcPr>
          <w:p w:rsidR="007958FF" w:rsidRPr="007958FF" w:rsidRDefault="007958FF" w:rsidP="007958FF">
            <w:pPr>
              <w:tabs>
                <w:tab w:val="center" w:pos="4320"/>
                <w:tab w:val="right" w:pos="8640"/>
              </w:tabs>
              <w:spacing w:after="0"/>
              <w:jc w:val="both"/>
              <w:rPr>
                <w:rFonts w:ascii="Times New Roman" w:eastAsia="Times New Roman" w:hAnsi="Times New Roman"/>
                <w:b/>
                <w:sz w:val="30"/>
                <w:szCs w:val="30"/>
                <w:u w:val="single"/>
              </w:rPr>
            </w:pPr>
            <w:r>
              <w:rPr>
                <w:rFonts w:ascii="Times New Roman" w:eastAsia="Times New Roman" w:hAnsi="Times New Roman"/>
                <w:b/>
                <w:sz w:val="28"/>
                <w:szCs w:val="28"/>
              </w:rPr>
              <w:t xml:space="preserve">          </w:t>
            </w:r>
            <w:r w:rsidRPr="007958FF">
              <w:rPr>
                <w:rFonts w:ascii="Times New Roman" w:eastAsia="Times New Roman" w:hAnsi="Times New Roman"/>
                <w:b/>
                <w:sz w:val="28"/>
                <w:szCs w:val="28"/>
              </w:rPr>
              <w:t xml:space="preserve"> </w:t>
            </w:r>
            <w:r w:rsidRPr="007958FF">
              <w:rPr>
                <w:rFonts w:ascii="Times New Roman" w:eastAsia="Times New Roman" w:hAnsi="Times New Roman"/>
                <w:b/>
                <w:sz w:val="30"/>
                <w:szCs w:val="30"/>
                <w:u w:val="single"/>
              </w:rPr>
              <w:t>ĐOÀN TNCS HỒ CHÍ MINH</w:t>
            </w:r>
          </w:p>
          <w:p w:rsidR="007958FF" w:rsidRPr="007958FF" w:rsidRDefault="007958FF" w:rsidP="007958FF">
            <w:pPr>
              <w:tabs>
                <w:tab w:val="center" w:pos="4320"/>
                <w:tab w:val="right" w:pos="8640"/>
              </w:tabs>
              <w:spacing w:after="0"/>
              <w:rPr>
                <w:rFonts w:ascii="Times New Roman" w:eastAsia="Times New Roman" w:hAnsi="Times New Roman"/>
                <w:i/>
                <w:sz w:val="32"/>
                <w:szCs w:val="32"/>
              </w:rPr>
            </w:pPr>
          </w:p>
          <w:p w:rsidR="007958FF" w:rsidRPr="007958FF" w:rsidRDefault="00AB0748" w:rsidP="007958FF">
            <w:pPr>
              <w:spacing w:after="0"/>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007958FF" w:rsidRPr="007958FF">
              <w:rPr>
                <w:rFonts w:ascii="Times New Roman" w:eastAsia="Times New Roman" w:hAnsi="Times New Roman"/>
                <w:i/>
                <w:sz w:val="28"/>
                <w:szCs w:val="28"/>
              </w:rPr>
              <w:t xml:space="preserve">Bình Định, ngày   </w:t>
            </w:r>
            <w:r w:rsidR="00D151FF">
              <w:rPr>
                <w:rFonts w:ascii="Times New Roman" w:eastAsia="Times New Roman" w:hAnsi="Times New Roman"/>
                <w:i/>
                <w:sz w:val="28"/>
                <w:szCs w:val="28"/>
              </w:rPr>
              <w:t>11</w:t>
            </w:r>
            <w:r w:rsidR="007958FF" w:rsidRPr="007958FF">
              <w:rPr>
                <w:rFonts w:ascii="Times New Roman" w:eastAsia="Times New Roman" w:hAnsi="Times New Roman"/>
                <w:i/>
                <w:sz w:val="28"/>
                <w:szCs w:val="28"/>
              </w:rPr>
              <w:t xml:space="preserve">    tháng   </w:t>
            </w:r>
            <w:r w:rsidR="00AB694D">
              <w:rPr>
                <w:rFonts w:ascii="Times New Roman" w:eastAsia="Times New Roman" w:hAnsi="Times New Roman"/>
                <w:i/>
                <w:sz w:val="28"/>
                <w:szCs w:val="28"/>
              </w:rPr>
              <w:t>01</w:t>
            </w:r>
            <w:bookmarkStart w:id="0" w:name="_GoBack"/>
            <w:bookmarkEnd w:id="0"/>
            <w:r w:rsidR="007958FF" w:rsidRPr="007958FF">
              <w:rPr>
                <w:rFonts w:ascii="Times New Roman" w:eastAsia="Times New Roman" w:hAnsi="Times New Roman"/>
                <w:i/>
                <w:sz w:val="28"/>
                <w:szCs w:val="28"/>
              </w:rPr>
              <w:t xml:space="preserve">    năm 2018</w:t>
            </w:r>
          </w:p>
        </w:tc>
      </w:tr>
    </w:tbl>
    <w:p w:rsidR="00915BF7" w:rsidRDefault="00915BF7" w:rsidP="007958FF">
      <w:pPr>
        <w:overflowPunct w:val="0"/>
        <w:autoSpaceDE w:val="0"/>
        <w:autoSpaceDN w:val="0"/>
        <w:adjustRightInd w:val="0"/>
        <w:spacing w:before="120" w:after="0"/>
        <w:textAlignment w:val="baseline"/>
        <w:rPr>
          <w:rFonts w:ascii="Times New Roman" w:hAnsi="Times New Roman"/>
          <w:b/>
          <w:bCs/>
          <w:sz w:val="30"/>
          <w:szCs w:val="30"/>
        </w:rPr>
      </w:pPr>
    </w:p>
    <w:p w:rsidR="007958FF" w:rsidRPr="007958FF" w:rsidRDefault="007958FF" w:rsidP="007958FF">
      <w:pPr>
        <w:overflowPunct w:val="0"/>
        <w:autoSpaceDE w:val="0"/>
        <w:autoSpaceDN w:val="0"/>
        <w:adjustRightInd w:val="0"/>
        <w:spacing w:before="120" w:after="0"/>
        <w:textAlignment w:val="baseline"/>
        <w:rPr>
          <w:rFonts w:ascii="Times New Roman" w:hAnsi="Times New Roman"/>
          <w:b/>
          <w:bCs/>
          <w:sz w:val="30"/>
          <w:szCs w:val="30"/>
        </w:rPr>
      </w:pPr>
      <w:r w:rsidRPr="007958FF">
        <w:rPr>
          <w:rFonts w:ascii="Times New Roman" w:hAnsi="Times New Roman"/>
          <w:b/>
          <w:bCs/>
          <w:sz w:val="30"/>
          <w:szCs w:val="30"/>
        </w:rPr>
        <w:t>KẾ HOẠCH</w:t>
      </w:r>
    </w:p>
    <w:p w:rsidR="007958FF" w:rsidRPr="0049388E" w:rsidRDefault="007958FF" w:rsidP="007958FF">
      <w:pPr>
        <w:overflowPunct w:val="0"/>
        <w:autoSpaceDE w:val="0"/>
        <w:autoSpaceDN w:val="0"/>
        <w:adjustRightInd w:val="0"/>
        <w:spacing w:after="0"/>
        <w:textAlignment w:val="baseline"/>
        <w:rPr>
          <w:rFonts w:ascii="Times New Roman" w:hAnsi="Times New Roman"/>
          <w:b/>
          <w:bCs/>
          <w:sz w:val="28"/>
          <w:szCs w:val="28"/>
        </w:rPr>
      </w:pPr>
      <w:r>
        <w:rPr>
          <w:rFonts w:ascii="Times New Roman" w:hAnsi="Times New Roman"/>
          <w:b/>
          <w:bCs/>
          <w:sz w:val="28"/>
          <w:szCs w:val="28"/>
        </w:rPr>
        <w:t>H</w:t>
      </w:r>
      <w:r w:rsidRPr="0049388E">
        <w:rPr>
          <w:rFonts w:ascii="Times New Roman" w:hAnsi="Times New Roman"/>
          <w:b/>
          <w:bCs/>
          <w:sz w:val="28"/>
          <w:szCs w:val="28"/>
        </w:rPr>
        <w:t>ọc tập, quán triệt</w:t>
      </w:r>
      <w:r>
        <w:rPr>
          <w:rFonts w:ascii="Times New Roman" w:hAnsi="Times New Roman"/>
          <w:b/>
          <w:bCs/>
          <w:sz w:val="28"/>
          <w:szCs w:val="28"/>
        </w:rPr>
        <w:t xml:space="preserve"> và tuyên truyền</w:t>
      </w:r>
      <w:r w:rsidRPr="0049388E">
        <w:rPr>
          <w:rFonts w:ascii="Times New Roman" w:hAnsi="Times New Roman"/>
          <w:b/>
          <w:bCs/>
          <w:sz w:val="28"/>
          <w:szCs w:val="28"/>
        </w:rPr>
        <w:t xml:space="preserve"> Nghị quyết Đại hội đại biểu </w:t>
      </w:r>
    </w:p>
    <w:p w:rsidR="007958FF" w:rsidRDefault="007958FF" w:rsidP="007958FF">
      <w:pPr>
        <w:overflowPunct w:val="0"/>
        <w:autoSpaceDE w:val="0"/>
        <w:autoSpaceDN w:val="0"/>
        <w:adjustRightInd w:val="0"/>
        <w:spacing w:after="0"/>
        <w:textAlignment w:val="baseline"/>
        <w:rPr>
          <w:rFonts w:ascii="Times New Roman" w:hAnsi="Times New Roman"/>
          <w:b/>
          <w:bCs/>
          <w:sz w:val="28"/>
          <w:szCs w:val="28"/>
        </w:rPr>
      </w:pPr>
      <w:proofErr w:type="gramStart"/>
      <w:r w:rsidRPr="0049388E">
        <w:rPr>
          <w:rFonts w:ascii="Times New Roman" w:hAnsi="Times New Roman"/>
          <w:b/>
          <w:bCs/>
          <w:sz w:val="28"/>
          <w:szCs w:val="28"/>
        </w:rPr>
        <w:t>toàn</w:t>
      </w:r>
      <w:proofErr w:type="gramEnd"/>
      <w:r w:rsidRPr="0049388E">
        <w:rPr>
          <w:rFonts w:ascii="Times New Roman" w:hAnsi="Times New Roman"/>
          <w:b/>
          <w:bCs/>
          <w:sz w:val="28"/>
          <w:szCs w:val="28"/>
        </w:rPr>
        <w:t xml:space="preserve"> quốc Đoàn TNCS Hồ Chí Minh lần thứ XI, nhiệm kỳ 2017 </w:t>
      </w:r>
      <w:r w:rsidR="002F7C7F">
        <w:rPr>
          <w:rFonts w:ascii="Times New Roman" w:hAnsi="Times New Roman"/>
          <w:b/>
          <w:bCs/>
          <w:sz w:val="28"/>
          <w:szCs w:val="28"/>
        </w:rPr>
        <w:t>-</w:t>
      </w:r>
      <w:r w:rsidRPr="0049388E">
        <w:rPr>
          <w:rFonts w:ascii="Times New Roman" w:hAnsi="Times New Roman"/>
          <w:b/>
          <w:bCs/>
          <w:sz w:val="28"/>
          <w:szCs w:val="28"/>
        </w:rPr>
        <w:t xml:space="preserve"> 2022</w:t>
      </w:r>
      <w:r>
        <w:rPr>
          <w:rFonts w:ascii="Times New Roman" w:hAnsi="Times New Roman"/>
          <w:b/>
          <w:bCs/>
          <w:sz w:val="28"/>
          <w:szCs w:val="28"/>
        </w:rPr>
        <w:t xml:space="preserve"> </w:t>
      </w:r>
    </w:p>
    <w:p w:rsidR="007958FF" w:rsidRDefault="007958FF" w:rsidP="007958FF">
      <w:pPr>
        <w:overflowPunct w:val="0"/>
        <w:autoSpaceDE w:val="0"/>
        <w:autoSpaceDN w:val="0"/>
        <w:adjustRightInd w:val="0"/>
        <w:spacing w:after="0"/>
        <w:textAlignment w:val="baseline"/>
        <w:rPr>
          <w:rFonts w:ascii="Times New Roman" w:hAnsi="Times New Roman"/>
          <w:b/>
          <w:bCs/>
          <w:sz w:val="28"/>
          <w:szCs w:val="28"/>
        </w:rPr>
      </w:pPr>
      <w:proofErr w:type="gramStart"/>
      <w:r>
        <w:rPr>
          <w:rFonts w:ascii="Times New Roman" w:hAnsi="Times New Roman"/>
          <w:b/>
          <w:bCs/>
          <w:sz w:val="28"/>
          <w:szCs w:val="28"/>
        </w:rPr>
        <w:t>và</w:t>
      </w:r>
      <w:proofErr w:type="gramEnd"/>
      <w:r>
        <w:rPr>
          <w:rFonts w:ascii="Times New Roman" w:hAnsi="Times New Roman"/>
          <w:b/>
          <w:bCs/>
          <w:sz w:val="28"/>
          <w:szCs w:val="28"/>
        </w:rPr>
        <w:t xml:space="preserve"> Nghị quyết Đại hội đại biểu Đoàn TNCS Hồ Chí Minh tỉnh Bình Định </w:t>
      </w:r>
    </w:p>
    <w:p w:rsidR="007958FF" w:rsidRPr="0049388E" w:rsidRDefault="007958FF" w:rsidP="007958FF">
      <w:pPr>
        <w:overflowPunct w:val="0"/>
        <w:autoSpaceDE w:val="0"/>
        <w:autoSpaceDN w:val="0"/>
        <w:adjustRightInd w:val="0"/>
        <w:spacing w:after="0"/>
        <w:textAlignment w:val="baseline"/>
        <w:rPr>
          <w:rFonts w:ascii="Times New Roman" w:hAnsi="Times New Roman"/>
          <w:b/>
          <w:bCs/>
          <w:sz w:val="28"/>
          <w:szCs w:val="28"/>
        </w:rPr>
      </w:pPr>
      <w:proofErr w:type="gramStart"/>
      <w:r>
        <w:rPr>
          <w:rFonts w:ascii="Times New Roman" w:hAnsi="Times New Roman"/>
          <w:b/>
          <w:bCs/>
          <w:sz w:val="28"/>
          <w:szCs w:val="28"/>
        </w:rPr>
        <w:t>lần</w:t>
      </w:r>
      <w:proofErr w:type="gramEnd"/>
      <w:r>
        <w:rPr>
          <w:rFonts w:ascii="Times New Roman" w:hAnsi="Times New Roman"/>
          <w:b/>
          <w:bCs/>
          <w:sz w:val="28"/>
          <w:szCs w:val="28"/>
        </w:rPr>
        <w:t xml:space="preserve"> thứ XIII, nhiệm kỳ 2017 - 2022</w:t>
      </w:r>
    </w:p>
    <w:p w:rsidR="007958FF" w:rsidRPr="0049388E" w:rsidRDefault="007958FF" w:rsidP="007958FF">
      <w:pPr>
        <w:overflowPunct w:val="0"/>
        <w:autoSpaceDE w:val="0"/>
        <w:autoSpaceDN w:val="0"/>
        <w:adjustRightInd w:val="0"/>
        <w:spacing w:after="0"/>
        <w:textAlignment w:val="baseline"/>
        <w:rPr>
          <w:rFonts w:ascii="Times New Roman" w:hAnsi="Times New Roman"/>
          <w:b/>
          <w:bCs/>
          <w:sz w:val="28"/>
          <w:szCs w:val="28"/>
        </w:rPr>
      </w:pPr>
      <w:r w:rsidRPr="0049388E">
        <w:rPr>
          <w:rFonts w:ascii="Times New Roman" w:hAnsi="Times New Roman"/>
          <w:b/>
          <w:bCs/>
          <w:sz w:val="28"/>
          <w:szCs w:val="28"/>
        </w:rPr>
        <w:t xml:space="preserve">------- </w:t>
      </w:r>
    </w:p>
    <w:p w:rsidR="00865EC6" w:rsidRDefault="00865EC6" w:rsidP="00865EC6">
      <w:pPr>
        <w:spacing w:before="60" w:after="60"/>
        <w:jc w:val="both"/>
        <w:rPr>
          <w:rFonts w:ascii="Times New Roman" w:hAnsi="Times New Roman"/>
          <w:sz w:val="28"/>
          <w:szCs w:val="28"/>
        </w:rPr>
      </w:pPr>
      <w:r>
        <w:rPr>
          <w:rFonts w:ascii="Times New Roman" w:hAnsi="Times New Roman"/>
          <w:sz w:val="28"/>
          <w:szCs w:val="28"/>
        </w:rPr>
        <w:tab/>
      </w:r>
    </w:p>
    <w:p w:rsidR="007958FF" w:rsidRPr="00865EC6" w:rsidRDefault="00865EC6" w:rsidP="00865EC6">
      <w:pPr>
        <w:spacing w:before="60" w:after="60"/>
        <w:ind w:firstLine="720"/>
        <w:jc w:val="both"/>
        <w:rPr>
          <w:rFonts w:ascii="Times New Roman" w:hAnsi="Times New Roman"/>
          <w:sz w:val="28"/>
          <w:szCs w:val="28"/>
        </w:rPr>
      </w:pPr>
      <w:r>
        <w:rPr>
          <w:rFonts w:ascii="Times New Roman" w:hAnsi="Times New Roman"/>
          <w:sz w:val="28"/>
          <w:szCs w:val="28"/>
        </w:rPr>
        <w:t xml:space="preserve">Thực hiện Kế hoạch số </w:t>
      </w:r>
      <w:r>
        <w:rPr>
          <w:rFonts w:ascii="Times New Roman" w:hAnsi="Times New Roman"/>
          <w:bCs/>
          <w:sz w:val="28"/>
          <w:szCs w:val="28"/>
        </w:rPr>
        <w:t>06</w:t>
      </w:r>
      <w:r w:rsidRPr="00821B13">
        <w:rPr>
          <w:rFonts w:ascii="Times New Roman" w:hAnsi="Times New Roman"/>
          <w:bCs/>
          <w:sz w:val="28"/>
          <w:szCs w:val="28"/>
        </w:rPr>
        <w:t xml:space="preserve"> -KH/TWĐTN-BTG</w:t>
      </w:r>
      <w:r>
        <w:rPr>
          <w:rFonts w:ascii="Times New Roman" w:hAnsi="Times New Roman"/>
          <w:bCs/>
          <w:sz w:val="28"/>
          <w:szCs w:val="28"/>
        </w:rPr>
        <w:t xml:space="preserve"> ngày 9/01/2018 của Ban Chấp hành Trung ương Đoàn về học tập, quán triệt Nghị quyết Đại hội đại biểu toàn quốc Đoàn TNCS Hồ Chí Minh</w:t>
      </w:r>
      <w:r w:rsidRPr="00865EC6">
        <w:rPr>
          <w:rFonts w:ascii="Times New Roman" w:hAnsi="Times New Roman"/>
          <w:sz w:val="28"/>
          <w:szCs w:val="28"/>
        </w:rPr>
        <w:t xml:space="preserve"> </w:t>
      </w:r>
      <w:r w:rsidRPr="00D76F1E">
        <w:rPr>
          <w:rFonts w:ascii="Times New Roman" w:hAnsi="Times New Roman"/>
          <w:sz w:val="28"/>
          <w:szCs w:val="28"/>
        </w:rPr>
        <w:t>lần thứ XI, nhiệm kỳ 2017-2022</w:t>
      </w:r>
      <w:r>
        <w:rPr>
          <w:rFonts w:ascii="Times New Roman" w:hAnsi="Times New Roman"/>
          <w:sz w:val="28"/>
          <w:szCs w:val="28"/>
        </w:rPr>
        <w:t>, Ban Th</w:t>
      </w:r>
      <w:r w:rsidR="00AB0748">
        <w:rPr>
          <w:rFonts w:ascii="Times New Roman" w:hAnsi="Times New Roman"/>
          <w:sz w:val="28"/>
          <w:szCs w:val="28"/>
        </w:rPr>
        <w:t xml:space="preserve">ường </w:t>
      </w:r>
      <w:r>
        <w:rPr>
          <w:rFonts w:ascii="Times New Roman" w:hAnsi="Times New Roman"/>
          <w:sz w:val="28"/>
          <w:szCs w:val="28"/>
        </w:rPr>
        <w:t>vụ Tỉnh đoàn xây dựng kế hoạch hoạc tập, quán triệt Nghị quyết Đại hội Đoàn TNCS Hồ Chí Minh các cấp với các nội dung cụ thể sau:</w:t>
      </w:r>
    </w:p>
    <w:p w:rsidR="007958FF" w:rsidRPr="00D76F1E" w:rsidRDefault="007958FF" w:rsidP="007958FF">
      <w:pPr>
        <w:overflowPunct w:val="0"/>
        <w:autoSpaceDE w:val="0"/>
        <w:autoSpaceDN w:val="0"/>
        <w:adjustRightInd w:val="0"/>
        <w:spacing w:before="100" w:after="20" w:line="340" w:lineRule="exact"/>
        <w:ind w:firstLine="720"/>
        <w:jc w:val="both"/>
        <w:textAlignment w:val="baseline"/>
        <w:rPr>
          <w:rFonts w:ascii="Times New Roman" w:hAnsi="Times New Roman"/>
          <w:b/>
          <w:sz w:val="28"/>
          <w:szCs w:val="28"/>
        </w:rPr>
      </w:pPr>
      <w:r w:rsidRPr="00D76F1E">
        <w:rPr>
          <w:rFonts w:ascii="Times New Roman" w:hAnsi="Times New Roman"/>
          <w:b/>
          <w:sz w:val="28"/>
          <w:szCs w:val="28"/>
        </w:rPr>
        <w:t>I. MỤC ĐÍCH, YÊU CẦU</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1. Giúp các cấp bộ đoàn, đoàn viên, thanh niên nắm vững ý nghĩa, tầm quan trọng và những nội dung của Nghị quyết Đại hội đại biểu toàn quốc Đoàn TNCS Hồ Chí Minh lần thứ XI, nhiệm kỳ 2017-2022</w:t>
      </w:r>
      <w:r>
        <w:rPr>
          <w:rFonts w:ascii="Times New Roman" w:hAnsi="Times New Roman"/>
          <w:sz w:val="28"/>
          <w:szCs w:val="28"/>
        </w:rPr>
        <w:t xml:space="preserve"> và Nghị quyết Đại hội đại biểu Đoàn TNCS Hồ Chí Minh tỉnh Bình Định</w:t>
      </w:r>
      <w:r w:rsidRPr="007958FF">
        <w:rPr>
          <w:rFonts w:ascii="Times New Roman" w:hAnsi="Times New Roman"/>
          <w:sz w:val="28"/>
          <w:szCs w:val="28"/>
        </w:rPr>
        <w:t xml:space="preserve"> </w:t>
      </w:r>
      <w:r w:rsidRPr="00D76F1E">
        <w:rPr>
          <w:rFonts w:ascii="Times New Roman" w:hAnsi="Times New Roman"/>
          <w:sz w:val="28"/>
          <w:szCs w:val="28"/>
        </w:rPr>
        <w:t>lần thứ XI</w:t>
      </w:r>
      <w:r>
        <w:rPr>
          <w:rFonts w:ascii="Times New Roman" w:hAnsi="Times New Roman"/>
          <w:sz w:val="28"/>
          <w:szCs w:val="28"/>
        </w:rPr>
        <w:t xml:space="preserve">II, </w:t>
      </w:r>
      <w:r w:rsidRPr="00D76F1E">
        <w:rPr>
          <w:rFonts w:ascii="Times New Roman" w:hAnsi="Times New Roman"/>
          <w:sz w:val="28"/>
          <w:szCs w:val="28"/>
        </w:rPr>
        <w:t xml:space="preserve">nhiệm kỳ 2017-2022, từ đó nâng cao nhận thức, ý thức trách nhiệm, phát huy tính chủ động, sáng tạo của các cấp bộ đoàn, cán bộ, đoàn viên, thanh niên trong triển khai thực hiện </w:t>
      </w:r>
      <w:r>
        <w:rPr>
          <w:rFonts w:ascii="Times New Roman" w:hAnsi="Times New Roman"/>
          <w:sz w:val="28"/>
          <w:szCs w:val="28"/>
        </w:rPr>
        <w:t xml:space="preserve">các </w:t>
      </w:r>
      <w:r w:rsidRPr="00D76F1E">
        <w:rPr>
          <w:rFonts w:ascii="Times New Roman" w:hAnsi="Times New Roman"/>
          <w:sz w:val="28"/>
          <w:szCs w:val="28"/>
        </w:rPr>
        <w:t xml:space="preserve">Nghị quyết nhằm đưa </w:t>
      </w:r>
      <w:r>
        <w:rPr>
          <w:rFonts w:ascii="Times New Roman" w:hAnsi="Times New Roman"/>
          <w:sz w:val="28"/>
          <w:szCs w:val="28"/>
        </w:rPr>
        <w:t xml:space="preserve">các </w:t>
      </w:r>
      <w:r w:rsidRPr="00D76F1E">
        <w:rPr>
          <w:rFonts w:ascii="Times New Roman" w:hAnsi="Times New Roman"/>
          <w:sz w:val="28"/>
          <w:szCs w:val="28"/>
        </w:rPr>
        <w:t>Nghị quyết đi vào cuộc sống.</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2. Tạo thành đợt sinh hoạt chính trị sâu rộng trong toàn Đoàn, thúc đẩ</w:t>
      </w:r>
      <w:r>
        <w:rPr>
          <w:rFonts w:ascii="Times New Roman" w:hAnsi="Times New Roman"/>
          <w:sz w:val="28"/>
          <w:szCs w:val="28"/>
        </w:rPr>
        <w:t xml:space="preserve">y các phong trào thi đua </w:t>
      </w:r>
      <w:r w:rsidRPr="00D76F1E">
        <w:rPr>
          <w:rFonts w:ascii="Times New Roman" w:hAnsi="Times New Roman"/>
          <w:sz w:val="28"/>
          <w:szCs w:val="28"/>
        </w:rPr>
        <w:t xml:space="preserve">thực hiện thắng lợi các mục tiêu Nghị quyết đã đề ra; cụ thể hóa tinh thần </w:t>
      </w:r>
      <w:r>
        <w:rPr>
          <w:rFonts w:ascii="Times New Roman" w:hAnsi="Times New Roman"/>
          <w:sz w:val="28"/>
          <w:szCs w:val="28"/>
        </w:rPr>
        <w:t xml:space="preserve">các </w:t>
      </w:r>
      <w:r w:rsidRPr="00D76F1E">
        <w:rPr>
          <w:rFonts w:ascii="Times New Roman" w:hAnsi="Times New Roman"/>
          <w:sz w:val="28"/>
          <w:szCs w:val="28"/>
        </w:rPr>
        <w:t xml:space="preserve">Nghị quyết trong nội dung và nhiệm vụ công tác; gắn việc học tập, quán triệt </w:t>
      </w:r>
      <w:r>
        <w:rPr>
          <w:rFonts w:ascii="Times New Roman" w:hAnsi="Times New Roman"/>
          <w:sz w:val="28"/>
          <w:szCs w:val="28"/>
        </w:rPr>
        <w:t xml:space="preserve">các </w:t>
      </w:r>
      <w:r w:rsidRPr="00D76F1E">
        <w:rPr>
          <w:rFonts w:ascii="Times New Roman" w:hAnsi="Times New Roman"/>
          <w:sz w:val="28"/>
          <w:szCs w:val="28"/>
        </w:rPr>
        <w:t xml:space="preserve">Nghị quyết với xây dựng chương trình hành động thực hiện Nghị quyết ở các cấp bộ Đoàn. </w:t>
      </w:r>
      <w:proofErr w:type="gramStart"/>
      <w:r w:rsidRPr="00D76F1E">
        <w:rPr>
          <w:rFonts w:ascii="Times New Roman" w:hAnsi="Times New Roman"/>
          <w:sz w:val="28"/>
          <w:szCs w:val="28"/>
        </w:rPr>
        <w:t>Tập trung thảo luận, xác định rõ trách nhiệm của tập thể và cá nhân trong thực hiện chương trình hành động.</w:t>
      </w:r>
      <w:proofErr w:type="gramEnd"/>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 xml:space="preserve">3. Tổ chức học tập, quán triệt, tuyên truyền </w:t>
      </w:r>
      <w:r>
        <w:rPr>
          <w:rFonts w:ascii="Times New Roman" w:hAnsi="Times New Roman"/>
          <w:sz w:val="28"/>
          <w:szCs w:val="28"/>
        </w:rPr>
        <w:t xml:space="preserve">các </w:t>
      </w:r>
      <w:r w:rsidRPr="00D76F1E">
        <w:rPr>
          <w:rFonts w:ascii="Times New Roman" w:hAnsi="Times New Roman"/>
          <w:sz w:val="28"/>
          <w:szCs w:val="28"/>
        </w:rPr>
        <w:t xml:space="preserve">Nghị quyết cần đảm bảo nghiêm túc, khoa học, hiệu quả; lựa chọn hình thức phù hợp với từng điều kiện thực tế của địa phương, đơn vị. </w:t>
      </w:r>
      <w:proofErr w:type="gramStart"/>
      <w:r w:rsidRPr="00D76F1E">
        <w:rPr>
          <w:rFonts w:ascii="Times New Roman" w:hAnsi="Times New Roman"/>
          <w:sz w:val="28"/>
          <w:szCs w:val="28"/>
        </w:rPr>
        <w:t>Tổ chức học tập, quán triệt</w:t>
      </w:r>
      <w:r>
        <w:rPr>
          <w:rFonts w:ascii="Times New Roman" w:hAnsi="Times New Roman"/>
          <w:sz w:val="28"/>
          <w:szCs w:val="28"/>
        </w:rPr>
        <w:t xml:space="preserve"> các</w:t>
      </w:r>
      <w:r w:rsidRPr="00D76F1E">
        <w:rPr>
          <w:rFonts w:ascii="Times New Roman" w:hAnsi="Times New Roman"/>
          <w:sz w:val="28"/>
          <w:szCs w:val="28"/>
        </w:rPr>
        <w:t xml:space="preserve"> Nghị quyết triển khai đối với cán bộ và đoàn viên; đối với thanh niên tập trung vào hình thức phổ biến, tuyên truyền </w:t>
      </w:r>
      <w:r>
        <w:rPr>
          <w:rFonts w:ascii="Times New Roman" w:hAnsi="Times New Roman"/>
          <w:sz w:val="28"/>
          <w:szCs w:val="28"/>
        </w:rPr>
        <w:t xml:space="preserve">các </w:t>
      </w:r>
      <w:r w:rsidRPr="00D76F1E">
        <w:rPr>
          <w:rFonts w:ascii="Times New Roman" w:hAnsi="Times New Roman"/>
          <w:sz w:val="28"/>
          <w:szCs w:val="28"/>
        </w:rPr>
        <w:t>Nghị quyết.</w:t>
      </w:r>
      <w:proofErr w:type="gramEnd"/>
    </w:p>
    <w:p w:rsidR="007958FF" w:rsidRPr="00D76F1E" w:rsidRDefault="007958FF" w:rsidP="007958FF">
      <w:pPr>
        <w:spacing w:before="100" w:after="20" w:line="340" w:lineRule="exact"/>
        <w:ind w:firstLine="720"/>
        <w:jc w:val="both"/>
        <w:rPr>
          <w:rFonts w:ascii="Times New Roman" w:hAnsi="Times New Roman"/>
          <w:b/>
          <w:sz w:val="28"/>
          <w:szCs w:val="28"/>
        </w:rPr>
      </w:pPr>
      <w:r w:rsidRPr="00D76F1E">
        <w:rPr>
          <w:rFonts w:ascii="Times New Roman" w:hAnsi="Times New Roman"/>
          <w:b/>
          <w:sz w:val="28"/>
          <w:szCs w:val="28"/>
        </w:rPr>
        <w:t>II. NỘI DUNG, TÀI LIỆU</w:t>
      </w:r>
    </w:p>
    <w:p w:rsidR="007958FF" w:rsidRDefault="007958FF" w:rsidP="007958FF">
      <w:pPr>
        <w:spacing w:before="100" w:after="20" w:line="340" w:lineRule="exact"/>
        <w:ind w:firstLine="720"/>
        <w:jc w:val="both"/>
        <w:rPr>
          <w:rFonts w:ascii="Times New Roman" w:hAnsi="Times New Roman"/>
          <w:b/>
          <w:sz w:val="28"/>
          <w:szCs w:val="28"/>
        </w:rPr>
      </w:pPr>
      <w:r w:rsidRPr="00D76F1E">
        <w:rPr>
          <w:rFonts w:ascii="Times New Roman" w:hAnsi="Times New Roman"/>
          <w:b/>
          <w:sz w:val="28"/>
          <w:szCs w:val="28"/>
        </w:rPr>
        <w:t>1. Nội dung</w:t>
      </w:r>
    </w:p>
    <w:p w:rsidR="007958FF" w:rsidRPr="00D76F1E" w:rsidRDefault="007958FF" w:rsidP="007958FF">
      <w:pPr>
        <w:spacing w:before="100" w:after="20" w:line="340" w:lineRule="exact"/>
        <w:ind w:firstLine="720"/>
        <w:jc w:val="both"/>
        <w:rPr>
          <w:rFonts w:ascii="Times New Roman" w:hAnsi="Times New Roman"/>
          <w:sz w:val="28"/>
          <w:szCs w:val="28"/>
          <w:lang w:val="nb-NO"/>
        </w:rPr>
      </w:pPr>
      <w:r w:rsidRPr="00D76F1E">
        <w:rPr>
          <w:rFonts w:ascii="Times New Roman" w:hAnsi="Times New Roman"/>
          <w:sz w:val="28"/>
          <w:szCs w:val="28"/>
          <w:lang w:val="nb-NO"/>
        </w:rPr>
        <w:t xml:space="preserve">- Tập trung vào những nội dung, quan điểm mới trong các văn kiện: Báo cáo chính trị của Ban Chấp hành Trung ương Đoàn khóa X tại Đại hội đại biểu </w:t>
      </w:r>
      <w:r w:rsidRPr="00D76F1E">
        <w:rPr>
          <w:rFonts w:ascii="Times New Roman" w:hAnsi="Times New Roman"/>
          <w:sz w:val="28"/>
          <w:szCs w:val="28"/>
          <w:lang w:val="nb-NO"/>
        </w:rPr>
        <w:lastRenderedPageBreak/>
        <w:t>toàn quốc Đoàn TNCS Hồ Chí Minh lần thứ XI; Nghị quyết Đại hội đại biểu toàn quốc Đoàn TNCS Hồ Chí Minh lần thứ XI, nhiệm kỳ 2017-2022; Chương trình hành động thực hiện nghị quyết Đại hội đại biểu toàn quốc Đoàn TNCS Hồ Chí Minh lần thứ XI, nhiệm kỳ 2017-2022.</w:t>
      </w:r>
    </w:p>
    <w:p w:rsidR="007958FF" w:rsidRDefault="007958FF" w:rsidP="007958FF">
      <w:pPr>
        <w:spacing w:before="100" w:after="20" w:line="340" w:lineRule="exact"/>
        <w:ind w:firstLine="720"/>
        <w:jc w:val="both"/>
        <w:rPr>
          <w:rFonts w:ascii="Times New Roman" w:hAnsi="Times New Roman"/>
          <w:sz w:val="28"/>
          <w:szCs w:val="28"/>
          <w:lang w:val="nb-NO"/>
        </w:rPr>
      </w:pPr>
      <w:r w:rsidRPr="00D76F1E">
        <w:rPr>
          <w:rFonts w:ascii="Times New Roman" w:hAnsi="Times New Roman"/>
          <w:sz w:val="28"/>
          <w:szCs w:val="28"/>
          <w:lang w:val="nb-NO"/>
        </w:rPr>
        <w:t xml:space="preserve">- </w:t>
      </w:r>
      <w:r>
        <w:rPr>
          <w:rFonts w:ascii="Times New Roman" w:hAnsi="Times New Roman"/>
          <w:sz w:val="28"/>
          <w:szCs w:val="28"/>
          <w:lang w:val="nb-NO"/>
        </w:rPr>
        <w:t xml:space="preserve">Báo cáo chính trị </w:t>
      </w:r>
      <w:r w:rsidRPr="00D76F1E">
        <w:rPr>
          <w:rFonts w:ascii="Times New Roman" w:hAnsi="Times New Roman"/>
          <w:sz w:val="28"/>
          <w:szCs w:val="28"/>
          <w:lang w:val="nb-NO"/>
        </w:rPr>
        <w:t xml:space="preserve">của Ban Chấp hành </w:t>
      </w:r>
      <w:r>
        <w:rPr>
          <w:rFonts w:ascii="Times New Roman" w:hAnsi="Times New Roman"/>
          <w:sz w:val="28"/>
          <w:szCs w:val="28"/>
          <w:lang w:val="nb-NO"/>
        </w:rPr>
        <w:t>Tỉnh</w:t>
      </w:r>
      <w:r w:rsidRPr="00D76F1E">
        <w:rPr>
          <w:rFonts w:ascii="Times New Roman" w:hAnsi="Times New Roman"/>
          <w:sz w:val="28"/>
          <w:szCs w:val="28"/>
          <w:lang w:val="nb-NO"/>
        </w:rPr>
        <w:t xml:space="preserve"> </w:t>
      </w:r>
      <w:r>
        <w:rPr>
          <w:rFonts w:ascii="Times New Roman" w:hAnsi="Times New Roman"/>
          <w:sz w:val="28"/>
          <w:szCs w:val="28"/>
          <w:lang w:val="nb-NO"/>
        </w:rPr>
        <w:t>đ</w:t>
      </w:r>
      <w:r w:rsidRPr="00D76F1E">
        <w:rPr>
          <w:rFonts w:ascii="Times New Roman" w:hAnsi="Times New Roman"/>
          <w:sz w:val="28"/>
          <w:szCs w:val="28"/>
          <w:lang w:val="nb-NO"/>
        </w:rPr>
        <w:t>oàn khóa X</w:t>
      </w:r>
      <w:r>
        <w:rPr>
          <w:rFonts w:ascii="Times New Roman" w:hAnsi="Times New Roman"/>
          <w:sz w:val="28"/>
          <w:szCs w:val="28"/>
          <w:lang w:val="nb-NO"/>
        </w:rPr>
        <w:t>II</w:t>
      </w:r>
      <w:r w:rsidRPr="00D76F1E">
        <w:rPr>
          <w:rFonts w:ascii="Times New Roman" w:hAnsi="Times New Roman"/>
          <w:sz w:val="28"/>
          <w:szCs w:val="28"/>
          <w:lang w:val="nb-NO"/>
        </w:rPr>
        <w:t xml:space="preserve"> tại Đại hội đại biểu Đoàn TNCS Hồ Chí Minh</w:t>
      </w:r>
      <w:r>
        <w:rPr>
          <w:rFonts w:ascii="Times New Roman" w:hAnsi="Times New Roman"/>
          <w:sz w:val="28"/>
          <w:szCs w:val="28"/>
          <w:lang w:val="nb-NO"/>
        </w:rPr>
        <w:t xml:space="preserve"> tỉnh Bình Định</w:t>
      </w:r>
      <w:r w:rsidRPr="00D76F1E">
        <w:rPr>
          <w:rFonts w:ascii="Times New Roman" w:hAnsi="Times New Roman"/>
          <w:sz w:val="28"/>
          <w:szCs w:val="28"/>
          <w:lang w:val="nb-NO"/>
        </w:rPr>
        <w:t xml:space="preserve"> lần thứ XI</w:t>
      </w:r>
      <w:r>
        <w:rPr>
          <w:rFonts w:ascii="Times New Roman" w:hAnsi="Times New Roman"/>
          <w:sz w:val="28"/>
          <w:szCs w:val="28"/>
          <w:lang w:val="nb-NO"/>
        </w:rPr>
        <w:t>II</w:t>
      </w:r>
      <w:r w:rsidRPr="00D76F1E">
        <w:rPr>
          <w:rFonts w:ascii="Times New Roman" w:hAnsi="Times New Roman"/>
          <w:sz w:val="28"/>
          <w:szCs w:val="28"/>
          <w:lang w:val="nb-NO"/>
        </w:rPr>
        <w:t>; Nghị quyết Đại hội đại biểu Đoàn TNCS Hồ Chí Minh</w:t>
      </w:r>
      <w:r>
        <w:rPr>
          <w:rFonts w:ascii="Times New Roman" w:hAnsi="Times New Roman"/>
          <w:sz w:val="28"/>
          <w:szCs w:val="28"/>
          <w:lang w:val="nb-NO"/>
        </w:rPr>
        <w:t xml:space="preserve"> tỉnh Bình Định</w:t>
      </w:r>
      <w:r w:rsidRPr="00D76F1E">
        <w:rPr>
          <w:rFonts w:ascii="Times New Roman" w:hAnsi="Times New Roman"/>
          <w:sz w:val="28"/>
          <w:szCs w:val="28"/>
          <w:lang w:val="nb-NO"/>
        </w:rPr>
        <w:t xml:space="preserve"> lần thứ XI</w:t>
      </w:r>
      <w:r>
        <w:rPr>
          <w:rFonts w:ascii="Times New Roman" w:hAnsi="Times New Roman"/>
          <w:sz w:val="28"/>
          <w:szCs w:val="28"/>
          <w:lang w:val="nb-NO"/>
        </w:rPr>
        <w:t>II</w:t>
      </w:r>
      <w:r w:rsidRPr="00D76F1E">
        <w:rPr>
          <w:rFonts w:ascii="Times New Roman" w:hAnsi="Times New Roman"/>
          <w:sz w:val="28"/>
          <w:szCs w:val="28"/>
          <w:lang w:val="nb-NO"/>
        </w:rPr>
        <w:t xml:space="preserve">, nhiệm kỳ 2017-2022; </w:t>
      </w:r>
      <w:r>
        <w:rPr>
          <w:rFonts w:ascii="Times New Roman" w:hAnsi="Times New Roman"/>
          <w:sz w:val="28"/>
          <w:szCs w:val="28"/>
          <w:lang w:val="nb-NO"/>
        </w:rPr>
        <w:t xml:space="preserve">các </w:t>
      </w:r>
      <w:r w:rsidRPr="00D76F1E">
        <w:rPr>
          <w:rFonts w:ascii="Times New Roman" w:hAnsi="Times New Roman"/>
          <w:sz w:val="28"/>
          <w:szCs w:val="28"/>
          <w:lang w:val="nb-NO"/>
        </w:rPr>
        <w:t>Chương trình hành động thực hiện nghị quyết Đại hội đại biểu Đoàn TNCS Hồ Chí Minh lần thứ X</w:t>
      </w:r>
      <w:r>
        <w:rPr>
          <w:rFonts w:ascii="Times New Roman" w:hAnsi="Times New Roman"/>
          <w:sz w:val="28"/>
          <w:szCs w:val="28"/>
          <w:lang w:val="nb-NO"/>
        </w:rPr>
        <w:t>II</w:t>
      </w:r>
      <w:r w:rsidRPr="00D76F1E">
        <w:rPr>
          <w:rFonts w:ascii="Times New Roman" w:hAnsi="Times New Roman"/>
          <w:sz w:val="28"/>
          <w:szCs w:val="28"/>
          <w:lang w:val="nb-NO"/>
        </w:rPr>
        <w:t>I, nhiệm kỳ 2017-2022.</w:t>
      </w:r>
    </w:p>
    <w:p w:rsidR="007958FF" w:rsidRPr="00D76F1E" w:rsidRDefault="007958FF" w:rsidP="007958FF">
      <w:pPr>
        <w:spacing w:before="100" w:after="20" w:line="340" w:lineRule="exact"/>
        <w:ind w:firstLine="720"/>
        <w:jc w:val="both"/>
        <w:rPr>
          <w:rFonts w:ascii="Times New Roman" w:hAnsi="Times New Roman"/>
          <w:b/>
          <w:sz w:val="28"/>
          <w:szCs w:val="28"/>
        </w:rPr>
      </w:pPr>
      <w:r w:rsidRPr="00D76F1E">
        <w:rPr>
          <w:rFonts w:ascii="Times New Roman" w:hAnsi="Times New Roman"/>
          <w:b/>
          <w:sz w:val="28"/>
          <w:szCs w:val="28"/>
        </w:rPr>
        <w:t>2. Tài liệu</w:t>
      </w:r>
    </w:p>
    <w:p w:rsidR="007958FF" w:rsidRPr="00D76F1E" w:rsidRDefault="007958FF" w:rsidP="007958FF">
      <w:pPr>
        <w:spacing w:before="100" w:after="20" w:line="340" w:lineRule="exact"/>
        <w:ind w:firstLine="720"/>
        <w:jc w:val="both"/>
        <w:rPr>
          <w:rFonts w:ascii="Times New Roman" w:hAnsi="Times New Roman"/>
          <w:b/>
          <w:i/>
          <w:sz w:val="28"/>
          <w:szCs w:val="28"/>
        </w:rPr>
      </w:pPr>
      <w:r w:rsidRPr="00D76F1E">
        <w:rPr>
          <w:rFonts w:ascii="Times New Roman" w:hAnsi="Times New Roman"/>
          <w:b/>
          <w:i/>
          <w:sz w:val="28"/>
          <w:szCs w:val="28"/>
        </w:rPr>
        <w:t>2.1. Tài liệu dùng cho cán bộ và báo cáo viên</w:t>
      </w:r>
    </w:p>
    <w:p w:rsidR="007958FF" w:rsidRPr="00D76F1E" w:rsidRDefault="007958FF" w:rsidP="007958FF">
      <w:pPr>
        <w:spacing w:before="100" w:after="20" w:line="340" w:lineRule="exact"/>
        <w:ind w:firstLine="720"/>
        <w:jc w:val="both"/>
        <w:rPr>
          <w:rFonts w:ascii="Times New Roman" w:hAnsi="Times New Roman"/>
          <w:i/>
          <w:sz w:val="28"/>
          <w:szCs w:val="28"/>
          <w:lang w:val="nb-NO"/>
        </w:rPr>
      </w:pPr>
      <w:r w:rsidRPr="00D76F1E">
        <w:rPr>
          <w:rFonts w:ascii="Times New Roman" w:hAnsi="Times New Roman"/>
          <w:i/>
          <w:sz w:val="28"/>
          <w:szCs w:val="28"/>
          <w:lang w:val="nb-NO"/>
        </w:rPr>
        <w:t>* Tài liệu phục vụ học tập, quán triệt Nghị quyết</w:t>
      </w:r>
    </w:p>
    <w:p w:rsidR="007958FF" w:rsidRPr="00D76F1E" w:rsidRDefault="007958FF" w:rsidP="007958FF">
      <w:pPr>
        <w:spacing w:before="100" w:after="20" w:line="340" w:lineRule="exact"/>
        <w:ind w:firstLine="720"/>
        <w:jc w:val="both"/>
        <w:rPr>
          <w:rFonts w:ascii="Times New Roman" w:hAnsi="Times New Roman"/>
          <w:sz w:val="28"/>
          <w:szCs w:val="28"/>
          <w:lang w:val="nb-NO"/>
        </w:rPr>
      </w:pPr>
      <w:r w:rsidRPr="00D76F1E">
        <w:rPr>
          <w:rFonts w:ascii="Times New Roman" w:hAnsi="Times New Roman"/>
          <w:sz w:val="28"/>
          <w:szCs w:val="28"/>
          <w:lang w:val="nb-NO"/>
        </w:rPr>
        <w:t>- Văn kiện Đại hội đại biểu toàn quốc Đoàn TNCS Hồ Chí Minh lần thứ XI, nhiệm kỳ 2017-2022.</w:t>
      </w:r>
    </w:p>
    <w:p w:rsidR="007958FF" w:rsidRPr="00D76F1E" w:rsidRDefault="007958FF" w:rsidP="007958FF">
      <w:pPr>
        <w:spacing w:before="100" w:after="20" w:line="340" w:lineRule="exact"/>
        <w:ind w:firstLine="720"/>
        <w:jc w:val="both"/>
        <w:rPr>
          <w:rFonts w:ascii="Times New Roman" w:hAnsi="Times New Roman"/>
          <w:sz w:val="28"/>
          <w:szCs w:val="28"/>
          <w:lang w:val="nb-NO"/>
        </w:rPr>
      </w:pPr>
      <w:r w:rsidRPr="00D76F1E">
        <w:rPr>
          <w:rFonts w:ascii="Times New Roman" w:hAnsi="Times New Roman"/>
          <w:sz w:val="28"/>
          <w:szCs w:val="28"/>
          <w:lang w:val="nb-NO"/>
        </w:rPr>
        <w:t>- Chương trình hành động thực hiện nghị quyết Đại hội đại biểu toàn quốc Đoàn TNCS Hồ Chí Minh lần thứ XI, nhiệm kỳ 2017-2022.</w:t>
      </w:r>
    </w:p>
    <w:p w:rsidR="007958FF" w:rsidRPr="00D76F1E" w:rsidRDefault="007958FF" w:rsidP="007958FF">
      <w:pPr>
        <w:spacing w:before="100" w:after="20" w:line="340" w:lineRule="exact"/>
        <w:ind w:firstLine="720"/>
        <w:jc w:val="both"/>
        <w:rPr>
          <w:rFonts w:ascii="Times New Roman" w:hAnsi="Times New Roman"/>
          <w:sz w:val="28"/>
          <w:szCs w:val="28"/>
          <w:lang w:val="nb-NO"/>
        </w:rPr>
      </w:pPr>
      <w:r w:rsidRPr="00D76F1E">
        <w:rPr>
          <w:rFonts w:ascii="Times New Roman" w:hAnsi="Times New Roman"/>
          <w:sz w:val="28"/>
          <w:szCs w:val="28"/>
          <w:lang w:val="nb-NO"/>
        </w:rPr>
        <w:t>- Tài liệu Hỏi - Đáp về Nghị quyết Đại hội Đoàn toàn quốc lần thứ XI.</w:t>
      </w:r>
    </w:p>
    <w:p w:rsidR="007958FF" w:rsidRPr="007A4973" w:rsidRDefault="007958FF" w:rsidP="007958FF">
      <w:pPr>
        <w:spacing w:before="100" w:after="20" w:line="340" w:lineRule="exact"/>
        <w:ind w:firstLine="720"/>
        <w:jc w:val="both"/>
        <w:rPr>
          <w:rFonts w:ascii="Times New Roman" w:hAnsi="Times New Roman"/>
          <w:sz w:val="28"/>
          <w:szCs w:val="28"/>
          <w:lang w:val="nb-NO"/>
        </w:rPr>
      </w:pPr>
      <w:r w:rsidRPr="007A4973">
        <w:rPr>
          <w:rFonts w:ascii="Times New Roman" w:hAnsi="Times New Roman"/>
          <w:sz w:val="28"/>
          <w:szCs w:val="28"/>
          <w:lang w:val="nb-NO"/>
        </w:rPr>
        <w:t xml:space="preserve">- Tài liệu trắc nghiệm </w:t>
      </w:r>
      <w:r>
        <w:rPr>
          <w:rFonts w:ascii="Times New Roman" w:hAnsi="Times New Roman"/>
          <w:sz w:val="28"/>
          <w:szCs w:val="28"/>
          <w:lang w:val="nb-NO"/>
        </w:rPr>
        <w:t xml:space="preserve">đánh giá kết quả </w:t>
      </w:r>
      <w:r w:rsidRPr="007A4973">
        <w:rPr>
          <w:rFonts w:ascii="Times New Roman" w:hAnsi="Times New Roman"/>
          <w:sz w:val="28"/>
          <w:szCs w:val="28"/>
          <w:lang w:val="nb-NO"/>
        </w:rPr>
        <w:t>học tập Nghị quyết Đại hội Đoàn toàn quốc lần thứ XI.</w:t>
      </w:r>
    </w:p>
    <w:p w:rsidR="007958FF" w:rsidRPr="00D76F1E" w:rsidRDefault="007958FF" w:rsidP="007958FF">
      <w:pPr>
        <w:spacing w:before="100" w:after="20" w:line="340" w:lineRule="exact"/>
        <w:ind w:firstLine="720"/>
        <w:jc w:val="both"/>
        <w:rPr>
          <w:rFonts w:ascii="Times New Roman" w:hAnsi="Times New Roman"/>
          <w:i/>
          <w:sz w:val="28"/>
          <w:szCs w:val="28"/>
          <w:lang w:val="nb-NO"/>
        </w:rPr>
      </w:pPr>
      <w:r w:rsidRPr="00D76F1E">
        <w:rPr>
          <w:rFonts w:ascii="Times New Roman" w:hAnsi="Times New Roman"/>
          <w:i/>
          <w:sz w:val="28"/>
          <w:szCs w:val="28"/>
          <w:lang w:val="nb-NO"/>
        </w:rPr>
        <w:t>* Tài liệu phục vụ công tác tuyên truyền về Nghị quyết</w:t>
      </w:r>
    </w:p>
    <w:p w:rsidR="007958FF" w:rsidRPr="00D76F1E" w:rsidRDefault="007958FF" w:rsidP="007958FF">
      <w:pPr>
        <w:spacing w:before="100" w:after="20" w:line="340" w:lineRule="exact"/>
        <w:ind w:firstLine="720"/>
        <w:jc w:val="both"/>
        <w:rPr>
          <w:rFonts w:ascii="Times New Roman" w:hAnsi="Times New Roman"/>
          <w:sz w:val="28"/>
          <w:szCs w:val="28"/>
          <w:lang w:val="nb-NO"/>
        </w:rPr>
      </w:pPr>
      <w:r w:rsidRPr="00D76F1E">
        <w:rPr>
          <w:rFonts w:ascii="Times New Roman" w:hAnsi="Times New Roman"/>
          <w:sz w:val="28"/>
          <w:szCs w:val="28"/>
          <w:lang w:val="nb-NO"/>
        </w:rPr>
        <w:t>- Phim giới thiệu kết quả Đại hội Đoàn toàn quốc lần thứ XI và những nội dung cốt lõi của Nghị quyết Đại hội.</w:t>
      </w:r>
    </w:p>
    <w:p w:rsidR="007958FF" w:rsidRPr="00D76F1E" w:rsidRDefault="007958FF" w:rsidP="007958FF">
      <w:pPr>
        <w:spacing w:before="100" w:after="20" w:line="340" w:lineRule="exact"/>
        <w:ind w:firstLine="720"/>
        <w:jc w:val="both"/>
        <w:rPr>
          <w:rFonts w:ascii="Times New Roman" w:hAnsi="Times New Roman"/>
          <w:sz w:val="28"/>
          <w:szCs w:val="28"/>
          <w:lang w:val="nb-NO"/>
        </w:rPr>
      </w:pPr>
      <w:r w:rsidRPr="00D76F1E">
        <w:rPr>
          <w:rFonts w:ascii="Times New Roman" w:hAnsi="Times New Roman"/>
          <w:sz w:val="28"/>
          <w:szCs w:val="28"/>
          <w:lang w:val="nb-NO"/>
        </w:rPr>
        <w:t>- Bộ tài liệu tuyên truyền trực quan, tuyên truyền trên các phương tiện truyền thông hiện đại và mạng xã hội do Trung ương Đoàn phát hành</w:t>
      </w:r>
      <w:r w:rsidR="002F7C7F">
        <w:rPr>
          <w:rFonts w:ascii="Times New Roman" w:hAnsi="Times New Roman"/>
          <w:sz w:val="28"/>
          <w:szCs w:val="28"/>
          <w:lang w:val="nb-NO"/>
        </w:rPr>
        <w:t>.</w:t>
      </w:r>
    </w:p>
    <w:p w:rsidR="007958FF" w:rsidRPr="00D76F1E" w:rsidRDefault="007958FF" w:rsidP="007958FF">
      <w:pPr>
        <w:spacing w:before="100" w:after="20" w:line="340" w:lineRule="exact"/>
        <w:ind w:firstLine="720"/>
        <w:jc w:val="both"/>
        <w:rPr>
          <w:rFonts w:ascii="Times New Roman" w:hAnsi="Times New Roman"/>
          <w:b/>
          <w:bCs/>
          <w:i/>
          <w:sz w:val="28"/>
          <w:szCs w:val="28"/>
        </w:rPr>
      </w:pPr>
      <w:r w:rsidRPr="00D76F1E">
        <w:rPr>
          <w:rFonts w:ascii="Times New Roman" w:hAnsi="Times New Roman"/>
          <w:b/>
          <w:bCs/>
          <w:i/>
          <w:sz w:val="28"/>
          <w:szCs w:val="28"/>
        </w:rPr>
        <w:t>2.2. Tài liệ</w:t>
      </w:r>
      <w:r>
        <w:rPr>
          <w:rFonts w:ascii="Times New Roman" w:hAnsi="Times New Roman"/>
          <w:b/>
          <w:bCs/>
          <w:i/>
          <w:sz w:val="28"/>
          <w:szCs w:val="28"/>
        </w:rPr>
        <w:t xml:space="preserve">u dùng cho đoàn viên, thanh </w:t>
      </w:r>
      <w:r w:rsidRPr="00D76F1E">
        <w:rPr>
          <w:rFonts w:ascii="Times New Roman" w:hAnsi="Times New Roman"/>
          <w:b/>
          <w:bCs/>
          <w:i/>
          <w:sz w:val="28"/>
          <w:szCs w:val="28"/>
        </w:rPr>
        <w:t>niên</w:t>
      </w:r>
    </w:p>
    <w:p w:rsidR="007958FF" w:rsidRPr="00D76F1E" w:rsidRDefault="007958FF" w:rsidP="007958FF">
      <w:pPr>
        <w:spacing w:before="100" w:after="20" w:line="340" w:lineRule="exact"/>
        <w:ind w:firstLine="720"/>
        <w:jc w:val="both"/>
        <w:rPr>
          <w:rFonts w:ascii="Times New Roman" w:hAnsi="Times New Roman"/>
          <w:i/>
          <w:sz w:val="28"/>
          <w:szCs w:val="28"/>
          <w:lang w:val="nb-NO"/>
        </w:rPr>
      </w:pPr>
      <w:r w:rsidRPr="00D76F1E">
        <w:rPr>
          <w:rFonts w:ascii="Times New Roman" w:hAnsi="Times New Roman"/>
          <w:i/>
          <w:sz w:val="28"/>
          <w:szCs w:val="28"/>
          <w:lang w:val="nb-NO"/>
        </w:rPr>
        <w:t>* Tài liệu phục vụ học tập, quán triệt Nghị quyết</w:t>
      </w:r>
    </w:p>
    <w:p w:rsidR="007958FF" w:rsidRDefault="007958FF" w:rsidP="007958FF">
      <w:pPr>
        <w:spacing w:before="100" w:after="20" w:line="340" w:lineRule="exact"/>
        <w:ind w:firstLine="720"/>
        <w:jc w:val="both"/>
        <w:rPr>
          <w:rFonts w:ascii="Times New Roman" w:hAnsi="Times New Roman"/>
          <w:sz w:val="28"/>
          <w:szCs w:val="28"/>
          <w:lang w:val="nb-NO"/>
        </w:rPr>
      </w:pPr>
      <w:r w:rsidRPr="00D76F1E">
        <w:rPr>
          <w:rFonts w:ascii="Times New Roman" w:hAnsi="Times New Roman"/>
          <w:sz w:val="28"/>
          <w:szCs w:val="28"/>
          <w:lang w:val="nb-NO"/>
        </w:rPr>
        <w:t>- Tài liệu Hỏi - Đáp về Nghị quyết Đại hội Đoàn toàn quốc lần thứ XI.</w:t>
      </w:r>
    </w:p>
    <w:p w:rsidR="007958FF" w:rsidRPr="007A4973" w:rsidRDefault="007958FF" w:rsidP="007958FF">
      <w:pPr>
        <w:spacing w:before="100" w:after="20" w:line="340" w:lineRule="exact"/>
        <w:ind w:firstLine="720"/>
        <w:jc w:val="both"/>
        <w:rPr>
          <w:rFonts w:ascii="Times New Roman" w:hAnsi="Times New Roman"/>
          <w:sz w:val="28"/>
          <w:szCs w:val="28"/>
          <w:lang w:val="nb-NO"/>
        </w:rPr>
      </w:pPr>
      <w:r w:rsidRPr="007A4973">
        <w:rPr>
          <w:rFonts w:ascii="Times New Roman" w:hAnsi="Times New Roman"/>
          <w:sz w:val="28"/>
          <w:szCs w:val="28"/>
          <w:lang w:val="nb-NO"/>
        </w:rPr>
        <w:t>- Tài liệu trắc nghiệm đánh giá kết quả học tập Nghị quyết Đại hội Đoàn toàn quốc lần thứ XI.</w:t>
      </w:r>
    </w:p>
    <w:p w:rsidR="007958FF" w:rsidRPr="00D76F1E" w:rsidRDefault="007958FF" w:rsidP="007958FF">
      <w:pPr>
        <w:spacing w:before="100" w:after="20" w:line="340" w:lineRule="exact"/>
        <w:ind w:firstLine="720"/>
        <w:jc w:val="both"/>
        <w:rPr>
          <w:rFonts w:ascii="Times New Roman" w:hAnsi="Times New Roman"/>
          <w:sz w:val="28"/>
          <w:szCs w:val="28"/>
          <w:lang w:val="nb-NO"/>
        </w:rPr>
      </w:pPr>
      <w:r w:rsidRPr="00D76F1E">
        <w:rPr>
          <w:rFonts w:ascii="Times New Roman" w:hAnsi="Times New Roman"/>
          <w:i/>
          <w:sz w:val="28"/>
          <w:szCs w:val="28"/>
          <w:lang w:val="nb-NO"/>
        </w:rPr>
        <w:t>* Tài liệu phục vụ công tác tuyên truyền về Nghị quyết</w:t>
      </w:r>
    </w:p>
    <w:p w:rsidR="007958FF" w:rsidRPr="00D76F1E" w:rsidRDefault="007958FF" w:rsidP="007958FF">
      <w:pPr>
        <w:spacing w:before="100" w:after="20" w:line="340" w:lineRule="exact"/>
        <w:ind w:firstLine="720"/>
        <w:jc w:val="both"/>
        <w:rPr>
          <w:rFonts w:ascii="Times New Roman" w:hAnsi="Times New Roman"/>
          <w:sz w:val="28"/>
          <w:szCs w:val="28"/>
          <w:lang w:val="nb-NO"/>
        </w:rPr>
      </w:pPr>
      <w:r w:rsidRPr="00D76F1E">
        <w:rPr>
          <w:rFonts w:ascii="Times New Roman" w:hAnsi="Times New Roman"/>
          <w:sz w:val="28"/>
          <w:szCs w:val="28"/>
          <w:lang w:val="nb-NO"/>
        </w:rPr>
        <w:t>- Infographic, tờ gấp thông tin cơ bản về Nghị quyết và Đại hội Đoàn toàn quốc lần thứ XI.</w:t>
      </w:r>
    </w:p>
    <w:p w:rsidR="007958FF" w:rsidRPr="00D76F1E" w:rsidRDefault="007958FF" w:rsidP="007958FF">
      <w:pPr>
        <w:spacing w:before="100" w:after="20" w:line="340" w:lineRule="exact"/>
        <w:ind w:firstLine="720"/>
        <w:jc w:val="both"/>
        <w:rPr>
          <w:rFonts w:ascii="Times New Roman" w:hAnsi="Times New Roman"/>
          <w:sz w:val="28"/>
          <w:szCs w:val="28"/>
          <w:lang w:val="nb-NO"/>
        </w:rPr>
      </w:pPr>
      <w:r w:rsidRPr="00D76F1E">
        <w:rPr>
          <w:rFonts w:ascii="Times New Roman" w:hAnsi="Times New Roman"/>
          <w:sz w:val="28"/>
          <w:szCs w:val="28"/>
          <w:lang w:val="nb-NO"/>
        </w:rPr>
        <w:t>- Phim giới thiệu kết quả Đại hội Đoàn toàn quốc lần thứ XI và những nội dung cốt lõi của Nghị quyết Đại hội.</w:t>
      </w:r>
    </w:p>
    <w:p w:rsidR="007958FF" w:rsidRPr="00D76F1E" w:rsidRDefault="007958FF" w:rsidP="007958FF">
      <w:pPr>
        <w:spacing w:before="100" w:after="20" w:line="340" w:lineRule="exact"/>
        <w:ind w:firstLine="720"/>
        <w:jc w:val="both"/>
        <w:rPr>
          <w:rFonts w:ascii="Times New Roman" w:hAnsi="Times New Roman"/>
          <w:sz w:val="28"/>
          <w:szCs w:val="28"/>
          <w:lang w:val="nb-NO"/>
        </w:rPr>
      </w:pPr>
      <w:r w:rsidRPr="00D76F1E">
        <w:rPr>
          <w:rFonts w:ascii="Times New Roman" w:hAnsi="Times New Roman"/>
          <w:sz w:val="28"/>
          <w:szCs w:val="28"/>
          <w:lang w:val="nb-NO"/>
        </w:rPr>
        <w:t>- Bộ tài liệu tuyên truyền trực quan, tuyên truyền trên các phương tiện truyền thông hiện đại và mạng xã hộ</w:t>
      </w:r>
      <w:r w:rsidR="002F7C7F">
        <w:rPr>
          <w:rFonts w:ascii="Times New Roman" w:hAnsi="Times New Roman"/>
          <w:sz w:val="28"/>
          <w:szCs w:val="28"/>
          <w:lang w:val="nb-NO"/>
        </w:rPr>
        <w:t>i do Trung ương Đoàn phát hành</w:t>
      </w:r>
      <w:r w:rsidRPr="00D76F1E">
        <w:rPr>
          <w:rFonts w:ascii="Times New Roman" w:hAnsi="Times New Roman"/>
          <w:sz w:val="28"/>
          <w:szCs w:val="28"/>
          <w:lang w:val="nb-NO"/>
        </w:rPr>
        <w:t>.</w:t>
      </w:r>
    </w:p>
    <w:p w:rsidR="007958FF" w:rsidRPr="00D76F1E" w:rsidRDefault="007958FF" w:rsidP="007958FF">
      <w:pPr>
        <w:spacing w:before="100" w:after="20" w:line="340" w:lineRule="exact"/>
        <w:ind w:firstLine="720"/>
        <w:jc w:val="both"/>
        <w:rPr>
          <w:rFonts w:ascii="Times New Roman" w:hAnsi="Times New Roman"/>
          <w:b/>
          <w:sz w:val="28"/>
          <w:szCs w:val="28"/>
        </w:rPr>
      </w:pPr>
      <w:r w:rsidRPr="00D76F1E">
        <w:rPr>
          <w:rFonts w:ascii="Times New Roman" w:hAnsi="Times New Roman"/>
          <w:b/>
          <w:sz w:val="28"/>
          <w:szCs w:val="28"/>
        </w:rPr>
        <w:lastRenderedPageBreak/>
        <w:t>III. HÌNH THỨC, TIẾN ĐỘ TRIỂN KHAI</w:t>
      </w:r>
    </w:p>
    <w:p w:rsidR="007958FF" w:rsidRPr="00D76F1E" w:rsidRDefault="007958FF" w:rsidP="007958FF">
      <w:pPr>
        <w:spacing w:before="100" w:after="20" w:line="340" w:lineRule="exact"/>
        <w:ind w:firstLine="720"/>
        <w:jc w:val="both"/>
        <w:rPr>
          <w:rFonts w:ascii="Times New Roman" w:hAnsi="Times New Roman"/>
          <w:b/>
          <w:sz w:val="28"/>
          <w:szCs w:val="28"/>
        </w:rPr>
      </w:pPr>
      <w:r w:rsidRPr="00D76F1E">
        <w:rPr>
          <w:rFonts w:ascii="Times New Roman" w:hAnsi="Times New Roman"/>
          <w:b/>
          <w:sz w:val="28"/>
          <w:szCs w:val="28"/>
        </w:rPr>
        <w:t>1. Hình thức học tập, quán triệt, tuyên truyền</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Đợt học tập, quán triệt, tuyên truyền Nghị quyết Đại hội đại biểu toàn quốc Đoàn TNCS Hồ Chí Minh lần thứ XI, nhiệm kỳ 2017-2022</w:t>
      </w:r>
      <w:r w:rsidRPr="007958FF">
        <w:rPr>
          <w:rFonts w:ascii="Times New Roman" w:hAnsi="Times New Roman"/>
          <w:sz w:val="28"/>
          <w:szCs w:val="28"/>
        </w:rPr>
        <w:t xml:space="preserve"> </w:t>
      </w:r>
      <w:r>
        <w:rPr>
          <w:rFonts w:ascii="Times New Roman" w:hAnsi="Times New Roman"/>
          <w:sz w:val="28"/>
          <w:szCs w:val="28"/>
        </w:rPr>
        <w:t>và Nghị quyết Đại hội đại biểu Đoàn TNCS Hồ Chí Minh tỉnh Bình Định</w:t>
      </w:r>
      <w:r w:rsidRPr="007958FF">
        <w:rPr>
          <w:rFonts w:ascii="Times New Roman" w:hAnsi="Times New Roman"/>
          <w:sz w:val="28"/>
          <w:szCs w:val="28"/>
        </w:rPr>
        <w:t xml:space="preserve"> </w:t>
      </w:r>
      <w:r w:rsidRPr="00D76F1E">
        <w:rPr>
          <w:rFonts w:ascii="Times New Roman" w:hAnsi="Times New Roman"/>
          <w:sz w:val="28"/>
          <w:szCs w:val="28"/>
        </w:rPr>
        <w:t>lần thứ XI</w:t>
      </w:r>
      <w:r>
        <w:rPr>
          <w:rFonts w:ascii="Times New Roman" w:hAnsi="Times New Roman"/>
          <w:sz w:val="28"/>
          <w:szCs w:val="28"/>
        </w:rPr>
        <w:t xml:space="preserve">II, </w:t>
      </w:r>
      <w:r w:rsidRPr="00D76F1E">
        <w:rPr>
          <w:rFonts w:ascii="Times New Roman" w:hAnsi="Times New Roman"/>
          <w:sz w:val="28"/>
          <w:szCs w:val="28"/>
        </w:rPr>
        <w:t xml:space="preserve">nhiệm kỳ 2017-2022 là đợt sinh hoạt chính trị quan trọng của các cấp bộ đoàn, đoàn viên, thanh niên </w:t>
      </w:r>
      <w:r>
        <w:rPr>
          <w:rFonts w:ascii="Times New Roman" w:hAnsi="Times New Roman"/>
          <w:sz w:val="28"/>
          <w:szCs w:val="28"/>
        </w:rPr>
        <w:t>toàn tỉnh</w:t>
      </w:r>
      <w:r w:rsidRPr="00D76F1E">
        <w:rPr>
          <w:rFonts w:ascii="Times New Roman" w:hAnsi="Times New Roman"/>
          <w:sz w:val="28"/>
          <w:szCs w:val="28"/>
        </w:rPr>
        <w:t xml:space="preserve">. Việc học tập, quán triệt, tuyên truyền được tiến hành với các hình thức cơ bản: </w:t>
      </w:r>
    </w:p>
    <w:p w:rsidR="007958FF" w:rsidRPr="00D76F1E" w:rsidRDefault="007958FF" w:rsidP="007958FF">
      <w:pPr>
        <w:spacing w:before="100" w:after="20" w:line="340" w:lineRule="exact"/>
        <w:ind w:firstLine="720"/>
        <w:jc w:val="both"/>
        <w:rPr>
          <w:rFonts w:ascii="Times New Roman" w:hAnsi="Times New Roman"/>
          <w:i/>
          <w:sz w:val="28"/>
          <w:szCs w:val="28"/>
        </w:rPr>
      </w:pPr>
      <w:r w:rsidRPr="00D76F1E">
        <w:rPr>
          <w:rFonts w:ascii="Times New Roman" w:hAnsi="Times New Roman"/>
          <w:b/>
          <w:i/>
          <w:sz w:val="28"/>
          <w:szCs w:val="28"/>
        </w:rPr>
        <w:t>1.1. Hình thức học tập, quán triệt:</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 xml:space="preserve">- </w:t>
      </w:r>
      <w:r w:rsidRPr="00D76F1E">
        <w:rPr>
          <w:rFonts w:ascii="Times New Roman" w:hAnsi="Times New Roman"/>
          <w:i/>
          <w:sz w:val="28"/>
          <w:szCs w:val="28"/>
        </w:rPr>
        <w:t>Tổ chức hội nghị:</w:t>
      </w:r>
      <w:r w:rsidRPr="00D76F1E">
        <w:rPr>
          <w:rFonts w:ascii="Times New Roman" w:hAnsi="Times New Roman"/>
          <w:sz w:val="28"/>
          <w:szCs w:val="28"/>
        </w:rPr>
        <w:t xml:space="preserve"> trình bày các nội dung trọng tâm, xem phim tư liệu về Đại hội, trao đổi, đối thoại vớ</w:t>
      </w:r>
      <w:r>
        <w:rPr>
          <w:rFonts w:ascii="Times New Roman" w:hAnsi="Times New Roman"/>
          <w:sz w:val="28"/>
          <w:szCs w:val="28"/>
        </w:rPr>
        <w:t>i báo cáo viên</w:t>
      </w:r>
      <w:r w:rsidRPr="00D76F1E">
        <w:rPr>
          <w:rFonts w:ascii="Times New Roman" w:hAnsi="Times New Roman"/>
          <w:sz w:val="28"/>
          <w:szCs w:val="28"/>
        </w:rPr>
        <w:t>; thảo luận đóng góp ý kiến vào Chương trình hành động thực hiện Nghị quyết.</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 xml:space="preserve">- </w:t>
      </w:r>
      <w:r w:rsidRPr="00D76F1E">
        <w:rPr>
          <w:rFonts w:ascii="Times New Roman" w:hAnsi="Times New Roman"/>
          <w:i/>
          <w:sz w:val="28"/>
          <w:szCs w:val="28"/>
        </w:rPr>
        <w:t>Tổ chức sinh hoạt chi đoàn, chi hội:</w:t>
      </w:r>
      <w:r w:rsidRPr="00D76F1E">
        <w:rPr>
          <w:rFonts w:ascii="Times New Roman" w:hAnsi="Times New Roman"/>
          <w:sz w:val="28"/>
          <w:szCs w:val="28"/>
        </w:rPr>
        <w:t xml:space="preserve"> lồng ghép nội dung học tập, tuyên truyền Nghị quyết vào các buổi sinh hoạt chi đoàn, chi hội</w:t>
      </w:r>
      <w:r>
        <w:rPr>
          <w:rFonts w:ascii="Times New Roman" w:hAnsi="Times New Roman"/>
          <w:sz w:val="28"/>
          <w:szCs w:val="28"/>
        </w:rPr>
        <w:t>, các buổi sinh hoạt chuyên đề</w:t>
      </w:r>
      <w:r w:rsidRPr="00D76F1E">
        <w:rPr>
          <w:rFonts w:ascii="Times New Roman" w:hAnsi="Times New Roman"/>
          <w:sz w:val="28"/>
          <w:szCs w:val="28"/>
        </w:rPr>
        <w:t>.</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 xml:space="preserve">- </w:t>
      </w:r>
      <w:r>
        <w:rPr>
          <w:rFonts w:ascii="Times New Roman" w:hAnsi="Times New Roman"/>
          <w:sz w:val="28"/>
          <w:szCs w:val="28"/>
        </w:rPr>
        <w:t>Có hình thức kiểm tra, đánh giá kết quả sau đợt học tập, quán triệt.</w:t>
      </w:r>
      <w:r w:rsidRPr="00D76F1E">
        <w:rPr>
          <w:rFonts w:ascii="Times New Roman" w:hAnsi="Times New Roman"/>
          <w:sz w:val="28"/>
          <w:szCs w:val="28"/>
        </w:rPr>
        <w:t xml:space="preserve"> </w:t>
      </w:r>
    </w:p>
    <w:p w:rsidR="007958FF" w:rsidRPr="00D76F1E" w:rsidRDefault="007958FF" w:rsidP="007958FF">
      <w:pPr>
        <w:spacing w:before="100" w:after="20" w:line="340" w:lineRule="exact"/>
        <w:ind w:firstLine="720"/>
        <w:jc w:val="both"/>
        <w:rPr>
          <w:rFonts w:ascii="Times New Roman" w:hAnsi="Times New Roman"/>
          <w:i/>
          <w:sz w:val="28"/>
          <w:szCs w:val="28"/>
        </w:rPr>
      </w:pPr>
      <w:r w:rsidRPr="00D76F1E">
        <w:rPr>
          <w:rFonts w:ascii="Times New Roman" w:hAnsi="Times New Roman"/>
          <w:b/>
          <w:i/>
          <w:sz w:val="28"/>
          <w:szCs w:val="28"/>
        </w:rPr>
        <w:t>1.2. Hình thức tuyên truyền:</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 xml:space="preserve">- </w:t>
      </w:r>
      <w:r w:rsidRPr="00D76F1E">
        <w:rPr>
          <w:rFonts w:ascii="Times New Roman" w:hAnsi="Times New Roman"/>
          <w:i/>
          <w:sz w:val="28"/>
          <w:szCs w:val="28"/>
        </w:rPr>
        <w:t xml:space="preserve">Tổ chức các hình thức tuyên truyền thông qua các hoạt động của Đoàn: </w:t>
      </w:r>
      <w:r w:rsidRPr="00D76F1E">
        <w:rPr>
          <w:rFonts w:ascii="Times New Roman" w:hAnsi="Times New Roman"/>
          <w:sz w:val="28"/>
          <w:szCs w:val="28"/>
        </w:rPr>
        <w:t xml:space="preserve">hội thi đội tuyên truyền thanh niên về Nghị quyết, thi </w:t>
      </w:r>
      <w:r>
        <w:rPr>
          <w:rFonts w:ascii="Times New Roman" w:hAnsi="Times New Roman"/>
          <w:sz w:val="28"/>
          <w:szCs w:val="28"/>
        </w:rPr>
        <w:t>tìm hiểu về nghị quyết qua hình thức</w:t>
      </w:r>
      <w:r w:rsidRPr="00D76F1E">
        <w:rPr>
          <w:rFonts w:ascii="Times New Roman" w:hAnsi="Times New Roman"/>
          <w:sz w:val="28"/>
          <w:szCs w:val="28"/>
        </w:rPr>
        <w:t xml:space="preserve"> sân khấu hóa</w:t>
      </w:r>
      <w:r>
        <w:rPr>
          <w:rFonts w:ascii="Times New Roman" w:hAnsi="Times New Roman"/>
          <w:sz w:val="28"/>
          <w:szCs w:val="28"/>
        </w:rPr>
        <w:t xml:space="preserve">, </w:t>
      </w:r>
      <w:proofErr w:type="gramStart"/>
      <w:r>
        <w:rPr>
          <w:rFonts w:ascii="Times New Roman" w:hAnsi="Times New Roman"/>
          <w:sz w:val="28"/>
          <w:szCs w:val="28"/>
        </w:rPr>
        <w:t>Rung</w:t>
      </w:r>
      <w:proofErr w:type="gramEnd"/>
      <w:r>
        <w:rPr>
          <w:rFonts w:ascii="Times New Roman" w:hAnsi="Times New Roman"/>
          <w:sz w:val="28"/>
          <w:szCs w:val="28"/>
        </w:rPr>
        <w:t xml:space="preserve"> chuông vàng</w:t>
      </w:r>
      <w:r w:rsidRPr="00D76F1E">
        <w:rPr>
          <w:rFonts w:ascii="Times New Roman" w:hAnsi="Times New Roman"/>
          <w:sz w:val="28"/>
          <w:szCs w:val="28"/>
        </w:rPr>
        <w:t xml:space="preserve">…phù hợp </w:t>
      </w:r>
      <w:r>
        <w:rPr>
          <w:rFonts w:ascii="Times New Roman" w:hAnsi="Times New Roman"/>
          <w:sz w:val="28"/>
          <w:szCs w:val="28"/>
        </w:rPr>
        <w:t>với</w:t>
      </w:r>
      <w:r w:rsidRPr="00D76F1E">
        <w:rPr>
          <w:rFonts w:ascii="Times New Roman" w:hAnsi="Times New Roman"/>
          <w:sz w:val="28"/>
          <w:szCs w:val="28"/>
        </w:rPr>
        <w:t xml:space="preserve"> điều kiện thực tế của địa phương, đơn vị.</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 xml:space="preserve">- </w:t>
      </w:r>
      <w:r w:rsidRPr="007958FF">
        <w:rPr>
          <w:rFonts w:ascii="Times New Roman" w:hAnsi="Times New Roman"/>
          <w:sz w:val="28"/>
          <w:szCs w:val="28"/>
        </w:rPr>
        <w:t xml:space="preserve">Tuyên truyền trên </w:t>
      </w:r>
      <w:r w:rsidR="00DA6C98">
        <w:rPr>
          <w:rFonts w:ascii="Times New Roman" w:hAnsi="Times New Roman"/>
          <w:sz w:val="28"/>
          <w:szCs w:val="28"/>
        </w:rPr>
        <w:t>bản tin</w:t>
      </w:r>
      <w:r>
        <w:rPr>
          <w:rFonts w:ascii="Times New Roman" w:hAnsi="Times New Roman"/>
          <w:sz w:val="28"/>
          <w:szCs w:val="28"/>
        </w:rPr>
        <w:t xml:space="preserve">, </w:t>
      </w:r>
      <w:r w:rsidRPr="007958FF">
        <w:rPr>
          <w:rFonts w:ascii="Times New Roman" w:hAnsi="Times New Roman"/>
          <w:sz w:val="28"/>
          <w:szCs w:val="28"/>
        </w:rPr>
        <w:t>website</w:t>
      </w:r>
      <w:r>
        <w:rPr>
          <w:rFonts w:ascii="Times New Roman" w:hAnsi="Times New Roman"/>
          <w:sz w:val="28"/>
          <w:szCs w:val="28"/>
        </w:rPr>
        <w:t xml:space="preserve"> của Tỉnh đoàn, đoàn</w:t>
      </w:r>
      <w:r w:rsidR="00AB0748">
        <w:rPr>
          <w:rFonts w:ascii="Times New Roman" w:hAnsi="Times New Roman"/>
          <w:sz w:val="28"/>
          <w:szCs w:val="28"/>
        </w:rPr>
        <w:t xml:space="preserve"> cấp huyện</w:t>
      </w:r>
      <w:r w:rsidR="00D111B3">
        <w:rPr>
          <w:rFonts w:ascii="Times New Roman" w:hAnsi="Times New Roman"/>
          <w:sz w:val="28"/>
          <w:szCs w:val="28"/>
        </w:rPr>
        <w:t>;</w:t>
      </w:r>
      <w:r>
        <w:rPr>
          <w:rFonts w:ascii="Times New Roman" w:hAnsi="Times New Roman"/>
          <w:sz w:val="28"/>
          <w:szCs w:val="28"/>
        </w:rPr>
        <w:t xml:space="preserve"> thường xuyên đăng tải các bài viết tuyên truyền</w:t>
      </w:r>
      <w:r w:rsidRPr="00D76F1E">
        <w:rPr>
          <w:rFonts w:ascii="Times New Roman" w:hAnsi="Times New Roman"/>
          <w:sz w:val="28"/>
          <w:szCs w:val="28"/>
        </w:rPr>
        <w:t xml:space="preserve"> về việc học tập, quán triệt, tuyên truyền Nghị quyết; đồng thời tích cực tuyên truyền các hoạt động, hình ảnh củ</w:t>
      </w:r>
      <w:r>
        <w:rPr>
          <w:rFonts w:ascii="Times New Roman" w:hAnsi="Times New Roman"/>
          <w:sz w:val="28"/>
          <w:szCs w:val="28"/>
        </w:rPr>
        <w:t>a Đ</w:t>
      </w:r>
      <w:r w:rsidRPr="00D76F1E">
        <w:rPr>
          <w:rFonts w:ascii="Times New Roman" w:hAnsi="Times New Roman"/>
          <w:sz w:val="28"/>
          <w:szCs w:val="28"/>
        </w:rPr>
        <w:t>oàn thanh niên đến đông đảo</w:t>
      </w:r>
      <w:r>
        <w:rPr>
          <w:rFonts w:ascii="Times New Roman" w:hAnsi="Times New Roman"/>
          <w:sz w:val="28"/>
          <w:szCs w:val="28"/>
        </w:rPr>
        <w:t xml:space="preserve"> thanh niên,</w:t>
      </w:r>
      <w:r w:rsidRPr="00D76F1E">
        <w:rPr>
          <w:rFonts w:ascii="Times New Roman" w:hAnsi="Times New Roman"/>
          <w:sz w:val="28"/>
          <w:szCs w:val="28"/>
        </w:rPr>
        <w:t xml:space="preserve"> nhân dân và xã hội.</w:t>
      </w:r>
    </w:p>
    <w:p w:rsidR="007958FF" w:rsidRDefault="007958FF" w:rsidP="007958FF">
      <w:pPr>
        <w:spacing w:before="100" w:after="20" w:line="340" w:lineRule="exact"/>
        <w:ind w:firstLine="720"/>
        <w:jc w:val="both"/>
        <w:rPr>
          <w:rFonts w:ascii="Times New Roman" w:hAnsi="Times New Roman"/>
          <w:spacing w:val="4"/>
          <w:sz w:val="28"/>
          <w:szCs w:val="28"/>
        </w:rPr>
      </w:pPr>
      <w:r w:rsidRPr="00721A2D">
        <w:rPr>
          <w:rFonts w:ascii="Times New Roman" w:hAnsi="Times New Roman"/>
          <w:spacing w:val="4"/>
          <w:sz w:val="28"/>
          <w:szCs w:val="28"/>
        </w:rPr>
        <w:t xml:space="preserve">- </w:t>
      </w:r>
      <w:r w:rsidRPr="00721A2D">
        <w:rPr>
          <w:rFonts w:ascii="Times New Roman" w:hAnsi="Times New Roman"/>
          <w:i/>
          <w:spacing w:val="4"/>
          <w:sz w:val="28"/>
          <w:szCs w:val="28"/>
        </w:rPr>
        <w:t xml:space="preserve">Tuyên truyền trên các phương tiện truyền thông hiện đại và mạng xã hội: </w:t>
      </w:r>
      <w:r w:rsidRPr="00721A2D">
        <w:rPr>
          <w:rFonts w:ascii="Times New Roman" w:hAnsi="Times New Roman"/>
          <w:spacing w:val="4"/>
          <w:sz w:val="28"/>
          <w:szCs w:val="28"/>
        </w:rPr>
        <w:t>phối hợp với</w:t>
      </w:r>
      <w:r w:rsidR="00D111B3">
        <w:rPr>
          <w:rFonts w:ascii="Times New Roman" w:hAnsi="Times New Roman"/>
          <w:spacing w:val="4"/>
          <w:sz w:val="28"/>
          <w:szCs w:val="28"/>
        </w:rPr>
        <w:t xml:space="preserve"> cơ quan thông tấn báo chí để</w:t>
      </w:r>
      <w:r>
        <w:rPr>
          <w:rFonts w:ascii="Times New Roman" w:hAnsi="Times New Roman"/>
          <w:spacing w:val="4"/>
          <w:sz w:val="28"/>
          <w:szCs w:val="28"/>
        </w:rPr>
        <w:t xml:space="preserve"> </w:t>
      </w:r>
      <w:r w:rsidRPr="00721A2D">
        <w:rPr>
          <w:rFonts w:ascii="Times New Roman" w:hAnsi="Times New Roman"/>
          <w:spacing w:val="4"/>
          <w:sz w:val="28"/>
          <w:szCs w:val="28"/>
        </w:rPr>
        <w:t>thực hiện việc tuyên truyền</w:t>
      </w:r>
      <w:r w:rsidR="00D111B3">
        <w:rPr>
          <w:rFonts w:ascii="Times New Roman" w:hAnsi="Times New Roman"/>
          <w:spacing w:val="4"/>
          <w:sz w:val="28"/>
          <w:szCs w:val="28"/>
        </w:rPr>
        <w:t xml:space="preserve"> về các hoạt động h</w:t>
      </w:r>
      <w:r w:rsidR="00AB0748">
        <w:rPr>
          <w:rFonts w:ascii="Times New Roman" w:hAnsi="Times New Roman"/>
          <w:spacing w:val="4"/>
          <w:sz w:val="28"/>
          <w:szCs w:val="28"/>
        </w:rPr>
        <w:t>ọc</w:t>
      </w:r>
      <w:r w:rsidR="00D111B3">
        <w:rPr>
          <w:rFonts w:ascii="Times New Roman" w:hAnsi="Times New Roman"/>
          <w:spacing w:val="4"/>
          <w:sz w:val="28"/>
          <w:szCs w:val="28"/>
        </w:rPr>
        <w:t xml:space="preserve"> tập, triển khai Nghị quyết của</w:t>
      </w:r>
      <w:r w:rsidRPr="00721A2D">
        <w:rPr>
          <w:rFonts w:ascii="Times New Roman" w:hAnsi="Times New Roman"/>
          <w:spacing w:val="4"/>
          <w:sz w:val="28"/>
          <w:szCs w:val="28"/>
        </w:rPr>
        <w:t xml:space="preserve"> </w:t>
      </w:r>
      <w:r>
        <w:rPr>
          <w:rFonts w:ascii="Times New Roman" w:hAnsi="Times New Roman"/>
          <w:spacing w:val="4"/>
          <w:sz w:val="28"/>
          <w:szCs w:val="28"/>
        </w:rPr>
        <w:t>các cơ sở đoàn</w:t>
      </w:r>
      <w:r w:rsidRPr="00721A2D">
        <w:rPr>
          <w:rFonts w:ascii="Times New Roman" w:hAnsi="Times New Roman"/>
          <w:spacing w:val="4"/>
          <w:sz w:val="28"/>
          <w:szCs w:val="28"/>
        </w:rPr>
        <w:t xml:space="preserve">. </w:t>
      </w:r>
      <w:r w:rsidR="00D111B3">
        <w:rPr>
          <w:rFonts w:ascii="Times New Roman" w:hAnsi="Times New Roman"/>
          <w:spacing w:val="4"/>
          <w:sz w:val="28"/>
          <w:szCs w:val="28"/>
        </w:rPr>
        <w:t>Đồng thời, c</w:t>
      </w:r>
      <w:r w:rsidRPr="00721A2D">
        <w:rPr>
          <w:rFonts w:ascii="Times New Roman" w:hAnsi="Times New Roman"/>
          <w:spacing w:val="4"/>
          <w:sz w:val="28"/>
          <w:szCs w:val="28"/>
        </w:rPr>
        <w:t>ác cấp bộ đoàn, cán bộ, đoàn viên, thanh niên sử dụng các trang mạng xã hộ</w:t>
      </w:r>
      <w:r w:rsidR="00D111B3">
        <w:rPr>
          <w:rFonts w:ascii="Times New Roman" w:hAnsi="Times New Roman"/>
          <w:spacing w:val="4"/>
          <w:sz w:val="28"/>
          <w:szCs w:val="28"/>
        </w:rPr>
        <w:t>i, facebook của cơ sở Đoàn</w:t>
      </w:r>
      <w:r w:rsidRPr="00721A2D">
        <w:rPr>
          <w:rFonts w:ascii="Times New Roman" w:hAnsi="Times New Roman"/>
          <w:spacing w:val="4"/>
          <w:sz w:val="28"/>
          <w:szCs w:val="28"/>
        </w:rPr>
        <w:t xml:space="preserve"> để tuyên truyền về Nghị quyết.</w:t>
      </w:r>
    </w:p>
    <w:p w:rsidR="007958FF" w:rsidRPr="00D76F1E" w:rsidRDefault="007958FF" w:rsidP="007958FF">
      <w:pPr>
        <w:spacing w:before="100" w:after="20" w:line="340" w:lineRule="exact"/>
        <w:ind w:firstLine="720"/>
        <w:jc w:val="both"/>
        <w:rPr>
          <w:rFonts w:ascii="Times New Roman" w:hAnsi="Times New Roman"/>
          <w:b/>
          <w:sz w:val="28"/>
          <w:szCs w:val="28"/>
        </w:rPr>
      </w:pPr>
      <w:r w:rsidRPr="00D76F1E">
        <w:rPr>
          <w:rFonts w:ascii="Times New Roman" w:hAnsi="Times New Roman"/>
          <w:b/>
          <w:sz w:val="28"/>
          <w:szCs w:val="28"/>
        </w:rPr>
        <w:t xml:space="preserve">2. Tiến độ triển khai </w:t>
      </w:r>
    </w:p>
    <w:p w:rsidR="007958FF" w:rsidRPr="00D76F1E" w:rsidRDefault="007958FF" w:rsidP="007958FF">
      <w:pPr>
        <w:spacing w:before="100" w:after="20" w:line="340" w:lineRule="exact"/>
        <w:ind w:firstLine="720"/>
        <w:jc w:val="both"/>
        <w:rPr>
          <w:rFonts w:ascii="Times New Roman" w:hAnsi="Times New Roman"/>
          <w:b/>
          <w:i/>
          <w:sz w:val="28"/>
          <w:szCs w:val="28"/>
        </w:rPr>
      </w:pPr>
      <w:r w:rsidRPr="00D76F1E">
        <w:rPr>
          <w:rFonts w:ascii="Times New Roman" w:hAnsi="Times New Roman"/>
          <w:b/>
          <w:i/>
          <w:sz w:val="28"/>
          <w:szCs w:val="28"/>
        </w:rPr>
        <w:t>2.1. Đối với cán bộ đoàn</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 xml:space="preserve">- Cấp tỉnh tổ chức học tập, quán triệt trong cán bộ đoàn chủ chốt, cán bộ chuyên trách của tỉnh, bí </w:t>
      </w:r>
      <w:proofErr w:type="gramStart"/>
      <w:r w:rsidRPr="00D76F1E">
        <w:rPr>
          <w:rFonts w:ascii="Times New Roman" w:hAnsi="Times New Roman"/>
          <w:sz w:val="28"/>
          <w:szCs w:val="28"/>
        </w:rPr>
        <w:t>thư</w:t>
      </w:r>
      <w:proofErr w:type="gramEnd"/>
      <w:r w:rsidRPr="00D76F1E">
        <w:rPr>
          <w:rFonts w:ascii="Times New Roman" w:hAnsi="Times New Roman"/>
          <w:sz w:val="28"/>
          <w:szCs w:val="28"/>
        </w:rPr>
        <w:t xml:space="preserve">, phó bí thư Đoàn cấp huyện. </w:t>
      </w:r>
      <w:proofErr w:type="gramStart"/>
      <w:r>
        <w:rPr>
          <w:rFonts w:ascii="Times New Roman" w:hAnsi="Times New Roman"/>
          <w:sz w:val="28"/>
          <w:szCs w:val="28"/>
        </w:rPr>
        <w:t>Dự kiến</w:t>
      </w:r>
      <w:r w:rsidRPr="00D76F1E">
        <w:rPr>
          <w:rFonts w:ascii="Times New Roman" w:hAnsi="Times New Roman"/>
          <w:sz w:val="28"/>
          <w:szCs w:val="28"/>
        </w:rPr>
        <w:t xml:space="preserve"> trong </w:t>
      </w:r>
      <w:r>
        <w:rPr>
          <w:rFonts w:ascii="Times New Roman" w:hAnsi="Times New Roman"/>
          <w:sz w:val="28"/>
          <w:szCs w:val="28"/>
        </w:rPr>
        <w:t>quý I</w:t>
      </w:r>
      <w:r w:rsidRPr="00D76F1E">
        <w:rPr>
          <w:rFonts w:ascii="Times New Roman" w:hAnsi="Times New Roman"/>
          <w:sz w:val="28"/>
          <w:szCs w:val="28"/>
        </w:rPr>
        <w:t>/2018.</w:t>
      </w:r>
      <w:proofErr w:type="gramEnd"/>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 xml:space="preserve">- Cấp huyện tổ chức học tập, quán triệt trong Bí </w:t>
      </w:r>
      <w:proofErr w:type="gramStart"/>
      <w:r w:rsidRPr="00D76F1E">
        <w:rPr>
          <w:rFonts w:ascii="Times New Roman" w:hAnsi="Times New Roman"/>
          <w:sz w:val="28"/>
          <w:szCs w:val="28"/>
        </w:rPr>
        <w:t>thư</w:t>
      </w:r>
      <w:proofErr w:type="gramEnd"/>
      <w:r w:rsidRPr="00D76F1E">
        <w:rPr>
          <w:rFonts w:ascii="Times New Roman" w:hAnsi="Times New Roman"/>
          <w:sz w:val="28"/>
          <w:szCs w:val="28"/>
        </w:rPr>
        <w:t xml:space="preserve">, Phó Bí thư Đoàn cơ sở, Bí thư chi đoàn, cán bộ chuyên trách đoàn cấp huyện. </w:t>
      </w:r>
      <w:proofErr w:type="gramStart"/>
      <w:r w:rsidRPr="00D76F1E">
        <w:rPr>
          <w:rFonts w:ascii="Times New Roman" w:hAnsi="Times New Roman"/>
          <w:sz w:val="28"/>
          <w:szCs w:val="28"/>
        </w:rPr>
        <w:t xml:space="preserve">Hoàn thành trong </w:t>
      </w:r>
      <w:r>
        <w:rPr>
          <w:rFonts w:ascii="Times New Roman" w:hAnsi="Times New Roman"/>
          <w:sz w:val="28"/>
          <w:szCs w:val="28"/>
        </w:rPr>
        <w:t>quý II</w:t>
      </w:r>
      <w:r w:rsidRPr="00D76F1E">
        <w:rPr>
          <w:rFonts w:ascii="Times New Roman" w:hAnsi="Times New Roman"/>
          <w:sz w:val="28"/>
          <w:szCs w:val="28"/>
        </w:rPr>
        <w:t>/2018.</w:t>
      </w:r>
      <w:proofErr w:type="gramEnd"/>
    </w:p>
    <w:p w:rsidR="007958FF" w:rsidRPr="00D76F1E" w:rsidRDefault="007958FF" w:rsidP="007958FF">
      <w:pPr>
        <w:spacing w:before="100" w:after="20" w:line="340" w:lineRule="exact"/>
        <w:ind w:firstLine="720"/>
        <w:jc w:val="both"/>
        <w:rPr>
          <w:rFonts w:ascii="Times New Roman" w:hAnsi="Times New Roman"/>
          <w:b/>
          <w:bCs/>
          <w:i/>
          <w:sz w:val="28"/>
          <w:szCs w:val="28"/>
        </w:rPr>
      </w:pPr>
      <w:r w:rsidRPr="00D76F1E">
        <w:rPr>
          <w:rFonts w:ascii="Times New Roman" w:hAnsi="Times New Roman"/>
          <w:b/>
          <w:i/>
          <w:sz w:val="28"/>
          <w:szCs w:val="28"/>
        </w:rPr>
        <w:lastRenderedPageBreak/>
        <w:t>2.</w:t>
      </w:r>
      <w:r w:rsidRPr="00D76F1E">
        <w:rPr>
          <w:rFonts w:ascii="Times New Roman" w:hAnsi="Times New Roman"/>
          <w:b/>
          <w:bCs/>
          <w:i/>
          <w:sz w:val="28"/>
          <w:szCs w:val="28"/>
        </w:rPr>
        <w:t>2. Đối với đoàn viên</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 xml:space="preserve">Căn cứ vào điều kiện thực tế, các cấp bộ đoàn triển khai học tập, quán triệt Nghị quyết trong đoàn viên. </w:t>
      </w:r>
      <w:proofErr w:type="gramStart"/>
      <w:r w:rsidRPr="00D76F1E">
        <w:rPr>
          <w:rFonts w:ascii="Times New Roman" w:hAnsi="Times New Roman"/>
          <w:sz w:val="28"/>
          <w:szCs w:val="28"/>
        </w:rPr>
        <w:t>Đoàn cơ sở tổ chức thông tin, quán triệt cho đoàn viên về các nội dung chính của Nghị quyết từ tháng 4 - 6/2018.</w:t>
      </w:r>
      <w:proofErr w:type="gramEnd"/>
      <w:r w:rsidRPr="00D76F1E">
        <w:rPr>
          <w:rFonts w:ascii="Times New Roman" w:hAnsi="Times New Roman"/>
          <w:sz w:val="28"/>
          <w:szCs w:val="28"/>
        </w:rPr>
        <w:t xml:space="preserve"> </w:t>
      </w:r>
      <w:proofErr w:type="gramStart"/>
      <w:r w:rsidRPr="00D76F1E">
        <w:rPr>
          <w:rFonts w:ascii="Times New Roman" w:hAnsi="Times New Roman"/>
          <w:sz w:val="28"/>
          <w:szCs w:val="28"/>
        </w:rPr>
        <w:t>Việc học tập, quán triệt Nghị quyết trong đoàn viên hoàn thành trong tháng 6/2018.</w:t>
      </w:r>
      <w:proofErr w:type="gramEnd"/>
    </w:p>
    <w:p w:rsidR="007958FF" w:rsidRPr="00D76F1E" w:rsidRDefault="007958FF" w:rsidP="007958FF">
      <w:pPr>
        <w:spacing w:before="100" w:after="20" w:line="340" w:lineRule="exact"/>
        <w:ind w:firstLine="720"/>
        <w:jc w:val="both"/>
        <w:rPr>
          <w:rFonts w:ascii="Times New Roman" w:hAnsi="Times New Roman"/>
          <w:b/>
          <w:bCs/>
          <w:i/>
          <w:sz w:val="28"/>
          <w:szCs w:val="28"/>
        </w:rPr>
      </w:pPr>
      <w:r w:rsidRPr="00D76F1E">
        <w:rPr>
          <w:rFonts w:ascii="Times New Roman" w:hAnsi="Times New Roman"/>
          <w:b/>
          <w:i/>
          <w:sz w:val="28"/>
          <w:szCs w:val="28"/>
        </w:rPr>
        <w:t>2.3</w:t>
      </w:r>
      <w:r w:rsidRPr="00D76F1E">
        <w:rPr>
          <w:rFonts w:ascii="Times New Roman" w:hAnsi="Times New Roman"/>
          <w:b/>
          <w:bCs/>
          <w:i/>
          <w:sz w:val="28"/>
          <w:szCs w:val="28"/>
        </w:rPr>
        <w:t>. Đối với thanh niên</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 xml:space="preserve">Việc phổ biến, tuyên truyền Nghị quyết trong thanh niên cần được thực hiện phù hợp với điều kiện cụ thể của từng địa phương, đơn vị và hoàn thành trong tháng 8/2018. </w:t>
      </w:r>
    </w:p>
    <w:p w:rsidR="007958FF" w:rsidRPr="00D76F1E" w:rsidRDefault="007958FF" w:rsidP="007958FF">
      <w:pPr>
        <w:spacing w:before="100" w:after="20" w:line="340" w:lineRule="exact"/>
        <w:ind w:firstLine="720"/>
        <w:jc w:val="both"/>
        <w:rPr>
          <w:rFonts w:ascii="Times New Roman" w:hAnsi="Times New Roman"/>
          <w:b/>
          <w:sz w:val="28"/>
          <w:szCs w:val="28"/>
        </w:rPr>
      </w:pPr>
      <w:r w:rsidRPr="00D76F1E">
        <w:rPr>
          <w:rFonts w:ascii="Times New Roman" w:hAnsi="Times New Roman"/>
          <w:b/>
          <w:sz w:val="28"/>
          <w:szCs w:val="28"/>
        </w:rPr>
        <w:t>IV. TỔ CHỨC THỰC HIỆN</w:t>
      </w:r>
    </w:p>
    <w:p w:rsidR="007958FF" w:rsidRPr="00D76F1E" w:rsidRDefault="007958FF" w:rsidP="007958FF">
      <w:pPr>
        <w:spacing w:before="100" w:after="20" w:line="340" w:lineRule="exact"/>
        <w:ind w:firstLine="720"/>
        <w:jc w:val="both"/>
        <w:rPr>
          <w:rFonts w:ascii="Times New Roman" w:hAnsi="Times New Roman"/>
          <w:b/>
          <w:bCs/>
          <w:sz w:val="28"/>
          <w:szCs w:val="28"/>
        </w:rPr>
      </w:pPr>
      <w:r w:rsidRPr="00D76F1E">
        <w:rPr>
          <w:rFonts w:ascii="Times New Roman" w:hAnsi="Times New Roman"/>
          <w:b/>
          <w:bCs/>
          <w:sz w:val="28"/>
          <w:szCs w:val="28"/>
        </w:rPr>
        <w:t xml:space="preserve">1. </w:t>
      </w:r>
      <w:r>
        <w:rPr>
          <w:rFonts w:ascii="Times New Roman" w:hAnsi="Times New Roman"/>
          <w:b/>
          <w:bCs/>
          <w:sz w:val="28"/>
          <w:szCs w:val="28"/>
        </w:rPr>
        <w:t>Cấp tỉnh</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bCs/>
          <w:sz w:val="28"/>
          <w:szCs w:val="28"/>
          <w:lang w:val="nb-NO"/>
        </w:rPr>
        <w:t xml:space="preserve">- </w:t>
      </w:r>
      <w:r w:rsidRPr="00D76F1E">
        <w:rPr>
          <w:rFonts w:ascii="Times New Roman" w:hAnsi="Times New Roman"/>
          <w:sz w:val="28"/>
          <w:szCs w:val="28"/>
        </w:rPr>
        <w:t>Xây dựng</w:t>
      </w:r>
      <w:r>
        <w:rPr>
          <w:rFonts w:ascii="Times New Roman" w:hAnsi="Times New Roman"/>
          <w:sz w:val="28"/>
          <w:szCs w:val="28"/>
        </w:rPr>
        <w:t xml:space="preserve"> các </w:t>
      </w:r>
      <w:r w:rsidRPr="00D76F1E">
        <w:rPr>
          <w:rFonts w:ascii="Times New Roman" w:hAnsi="Times New Roman"/>
          <w:sz w:val="28"/>
          <w:szCs w:val="28"/>
        </w:rPr>
        <w:t>Chương trình hành động của Đoàn TNCS Hồ Chí Minh</w:t>
      </w:r>
      <w:r w:rsidR="00AB0748">
        <w:rPr>
          <w:rFonts w:ascii="Times New Roman" w:hAnsi="Times New Roman"/>
          <w:sz w:val="28"/>
          <w:szCs w:val="28"/>
        </w:rPr>
        <w:t xml:space="preserve"> tỉnh</w:t>
      </w:r>
      <w:r w:rsidRPr="00D76F1E">
        <w:rPr>
          <w:rFonts w:ascii="Times New Roman" w:hAnsi="Times New Roman"/>
          <w:sz w:val="28"/>
          <w:szCs w:val="28"/>
        </w:rPr>
        <w:t xml:space="preserve"> thực hiện Nghị quyết.</w:t>
      </w:r>
    </w:p>
    <w:p w:rsidR="007958FF" w:rsidRPr="00721A2D" w:rsidRDefault="007958FF" w:rsidP="007958FF">
      <w:pPr>
        <w:spacing w:before="100" w:after="20" w:line="340" w:lineRule="exact"/>
        <w:ind w:firstLine="720"/>
        <w:jc w:val="both"/>
        <w:rPr>
          <w:rFonts w:ascii="Times New Roman" w:hAnsi="Times New Roman"/>
          <w:spacing w:val="-2"/>
          <w:sz w:val="28"/>
          <w:szCs w:val="28"/>
        </w:rPr>
      </w:pPr>
      <w:r w:rsidRPr="00721A2D">
        <w:rPr>
          <w:rFonts w:ascii="Times New Roman" w:hAnsi="Times New Roman"/>
          <w:spacing w:val="-2"/>
          <w:sz w:val="28"/>
          <w:szCs w:val="28"/>
        </w:rPr>
        <w:t xml:space="preserve">- Tổ chức Hội nghị học tập, quán triệt </w:t>
      </w:r>
      <w:r w:rsidRPr="00FA7688">
        <w:rPr>
          <w:rFonts w:ascii="Times New Roman" w:hAnsi="Times New Roman"/>
          <w:spacing w:val="-2"/>
          <w:sz w:val="28"/>
          <w:szCs w:val="28"/>
        </w:rPr>
        <w:t xml:space="preserve">Nghị quyết Đại hội Đoàn toàn quốc lần thứ XI </w:t>
      </w:r>
      <w:r w:rsidRPr="00721A2D">
        <w:rPr>
          <w:rFonts w:ascii="Times New Roman" w:hAnsi="Times New Roman"/>
          <w:spacing w:val="-2"/>
          <w:sz w:val="28"/>
          <w:szCs w:val="28"/>
        </w:rPr>
        <w:t>và triển khai Chương trình hành động thực hiện Nghị quyết Đại hội Đoàn.</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 xml:space="preserve">- </w:t>
      </w:r>
      <w:r>
        <w:rPr>
          <w:rFonts w:ascii="Times New Roman" w:hAnsi="Times New Roman"/>
          <w:sz w:val="28"/>
          <w:szCs w:val="28"/>
        </w:rPr>
        <w:t>Triển khai</w:t>
      </w:r>
      <w:r w:rsidRPr="00D76F1E">
        <w:rPr>
          <w:rFonts w:ascii="Times New Roman" w:hAnsi="Times New Roman"/>
          <w:sz w:val="28"/>
          <w:szCs w:val="28"/>
        </w:rPr>
        <w:t xml:space="preserve"> cuộc thi trực tuyến tìm hiểu Nghị quyết Đại hội Đoàn toàn quốc lần thứ XI cho cán bộ, đoàn viên, thanh niên (</w:t>
      </w:r>
      <w:r>
        <w:rPr>
          <w:rFonts w:ascii="Times New Roman" w:hAnsi="Times New Roman"/>
          <w:sz w:val="28"/>
          <w:szCs w:val="28"/>
        </w:rPr>
        <w:t xml:space="preserve">từ </w:t>
      </w:r>
      <w:r w:rsidRPr="00D76F1E">
        <w:rPr>
          <w:rFonts w:ascii="Times New Roman" w:hAnsi="Times New Roman"/>
          <w:sz w:val="28"/>
          <w:szCs w:val="28"/>
        </w:rPr>
        <w:t xml:space="preserve">tháng </w:t>
      </w:r>
      <w:r>
        <w:rPr>
          <w:rFonts w:ascii="Times New Roman" w:hAnsi="Times New Roman"/>
          <w:sz w:val="28"/>
          <w:szCs w:val="28"/>
        </w:rPr>
        <w:t xml:space="preserve">3 - </w:t>
      </w:r>
      <w:r w:rsidRPr="00D76F1E">
        <w:rPr>
          <w:rFonts w:ascii="Times New Roman" w:hAnsi="Times New Roman"/>
          <w:sz w:val="28"/>
          <w:szCs w:val="28"/>
        </w:rPr>
        <w:t>6/2018)</w:t>
      </w:r>
      <w:r>
        <w:rPr>
          <w:rFonts w:ascii="Times New Roman" w:hAnsi="Times New Roman"/>
          <w:sz w:val="28"/>
          <w:szCs w:val="28"/>
        </w:rPr>
        <w:t xml:space="preserve"> do Trung ương phát động</w:t>
      </w:r>
      <w:r w:rsidRPr="00D76F1E">
        <w:rPr>
          <w:rFonts w:ascii="Times New Roman" w:hAnsi="Times New Roman"/>
          <w:sz w:val="28"/>
          <w:szCs w:val="28"/>
        </w:rPr>
        <w:t>.</w:t>
      </w:r>
    </w:p>
    <w:p w:rsidR="007958FF" w:rsidRPr="007958FF" w:rsidRDefault="007958FF" w:rsidP="007958FF">
      <w:pPr>
        <w:spacing w:before="100" w:after="20" w:line="340" w:lineRule="exact"/>
        <w:ind w:firstLine="720"/>
        <w:jc w:val="both"/>
        <w:rPr>
          <w:rFonts w:ascii="Times New Roman" w:hAnsi="Times New Roman"/>
          <w:bCs/>
          <w:sz w:val="28"/>
          <w:szCs w:val="28"/>
        </w:rPr>
      </w:pPr>
      <w:r w:rsidRPr="00D76F1E">
        <w:rPr>
          <w:rFonts w:ascii="Times New Roman" w:hAnsi="Times New Roman"/>
          <w:bCs/>
          <w:sz w:val="28"/>
          <w:szCs w:val="28"/>
          <w:lang w:val="nb-NO"/>
        </w:rPr>
        <w:t xml:space="preserve">- </w:t>
      </w:r>
      <w:r w:rsidRPr="00FA7688">
        <w:rPr>
          <w:rFonts w:ascii="Times New Roman" w:hAnsi="Times New Roman"/>
          <w:bCs/>
          <w:sz w:val="28"/>
          <w:szCs w:val="28"/>
        </w:rPr>
        <w:t xml:space="preserve">Giao Ban Tuyên giáo </w:t>
      </w:r>
      <w:r>
        <w:rPr>
          <w:rFonts w:ascii="Times New Roman" w:hAnsi="Times New Roman"/>
          <w:bCs/>
          <w:sz w:val="28"/>
          <w:szCs w:val="28"/>
        </w:rPr>
        <w:t>Tỉnh</w:t>
      </w:r>
      <w:r w:rsidRPr="00FA7688">
        <w:rPr>
          <w:rFonts w:ascii="Times New Roman" w:hAnsi="Times New Roman"/>
          <w:bCs/>
          <w:sz w:val="28"/>
          <w:szCs w:val="28"/>
        </w:rPr>
        <w:t xml:space="preserve"> </w:t>
      </w:r>
      <w:r>
        <w:rPr>
          <w:rFonts w:ascii="Times New Roman" w:hAnsi="Times New Roman"/>
          <w:bCs/>
          <w:sz w:val="28"/>
          <w:szCs w:val="28"/>
        </w:rPr>
        <w:t>đ</w:t>
      </w:r>
      <w:r w:rsidRPr="00FA7688">
        <w:rPr>
          <w:rFonts w:ascii="Times New Roman" w:hAnsi="Times New Roman"/>
          <w:bCs/>
          <w:sz w:val="28"/>
          <w:szCs w:val="28"/>
        </w:rPr>
        <w:t>oàn làm đơn vị thường trực</w:t>
      </w:r>
      <w:r w:rsidR="00AB0748">
        <w:rPr>
          <w:rFonts w:ascii="Times New Roman" w:hAnsi="Times New Roman"/>
          <w:bCs/>
          <w:sz w:val="28"/>
          <w:szCs w:val="28"/>
        </w:rPr>
        <w:t xml:space="preserve"> tham mưu</w:t>
      </w:r>
      <w:r w:rsidRPr="00FA7688">
        <w:rPr>
          <w:rFonts w:ascii="Times New Roman" w:hAnsi="Times New Roman"/>
          <w:bCs/>
          <w:sz w:val="28"/>
          <w:szCs w:val="28"/>
        </w:rPr>
        <w:t xml:space="preserve"> thực hiện Kế hoạ</w:t>
      </w:r>
      <w:r>
        <w:rPr>
          <w:rFonts w:ascii="Times New Roman" w:hAnsi="Times New Roman"/>
          <w:bCs/>
          <w:sz w:val="28"/>
          <w:szCs w:val="28"/>
        </w:rPr>
        <w:t xml:space="preserve">ch; hướng dẫn, cung cấp tài liệu tuyên truyền về Nghị quyết và </w:t>
      </w:r>
      <w:r>
        <w:rPr>
          <w:rFonts w:ascii="Times New Roman" w:hAnsi="Times New Roman"/>
          <w:sz w:val="28"/>
          <w:szCs w:val="28"/>
        </w:rPr>
        <w:t>t</w:t>
      </w:r>
      <w:r w:rsidRPr="00D76F1E">
        <w:rPr>
          <w:rFonts w:ascii="Times New Roman" w:hAnsi="Times New Roman"/>
          <w:sz w:val="28"/>
          <w:szCs w:val="28"/>
        </w:rPr>
        <w:t>ổng kết, đánh giá đợt học tập, quán triệt, tuyên truyền Nghị quyết.</w:t>
      </w:r>
    </w:p>
    <w:p w:rsidR="007958FF" w:rsidRPr="00D76F1E" w:rsidRDefault="007958FF" w:rsidP="007958FF">
      <w:pPr>
        <w:spacing w:before="100" w:after="20" w:line="340" w:lineRule="exact"/>
        <w:ind w:firstLine="720"/>
        <w:jc w:val="both"/>
        <w:rPr>
          <w:rFonts w:ascii="Times New Roman" w:hAnsi="Times New Roman"/>
          <w:b/>
          <w:bCs/>
          <w:sz w:val="28"/>
          <w:szCs w:val="28"/>
        </w:rPr>
      </w:pPr>
      <w:r w:rsidRPr="00D76F1E">
        <w:rPr>
          <w:rFonts w:ascii="Times New Roman" w:hAnsi="Times New Roman"/>
          <w:b/>
          <w:bCs/>
          <w:sz w:val="28"/>
          <w:szCs w:val="28"/>
        </w:rPr>
        <w:t xml:space="preserve">2. </w:t>
      </w:r>
      <w:r>
        <w:rPr>
          <w:rFonts w:ascii="Times New Roman" w:hAnsi="Times New Roman"/>
          <w:b/>
          <w:bCs/>
          <w:sz w:val="28"/>
          <w:szCs w:val="28"/>
        </w:rPr>
        <w:t>Cấp huyện</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 xml:space="preserve">- Căn cứ kế hoạch của </w:t>
      </w:r>
      <w:r>
        <w:rPr>
          <w:rFonts w:ascii="Times New Roman" w:hAnsi="Times New Roman"/>
          <w:sz w:val="28"/>
          <w:szCs w:val="28"/>
        </w:rPr>
        <w:t>tỉnh</w:t>
      </w:r>
      <w:r w:rsidRPr="00D76F1E">
        <w:rPr>
          <w:rFonts w:ascii="Times New Roman" w:hAnsi="Times New Roman"/>
          <w:sz w:val="28"/>
          <w:szCs w:val="28"/>
        </w:rPr>
        <w:t xml:space="preserve">, Ban Thường vụ các </w:t>
      </w:r>
      <w:r>
        <w:rPr>
          <w:rFonts w:ascii="Times New Roman" w:hAnsi="Times New Roman"/>
          <w:sz w:val="28"/>
          <w:szCs w:val="28"/>
        </w:rPr>
        <w:t>huyện, thị</w:t>
      </w:r>
      <w:r w:rsidRPr="00D76F1E">
        <w:rPr>
          <w:rFonts w:ascii="Times New Roman" w:hAnsi="Times New Roman"/>
          <w:sz w:val="28"/>
          <w:szCs w:val="28"/>
        </w:rPr>
        <w:t xml:space="preserve">, thành đoàn, đoàn trực thuộc xây dựng Kế hoạch, tổ chức học tập, quán triệt, tuyên truyền Nghị quyết và Chương trình hành động thực hiện Nghị quyết </w:t>
      </w:r>
      <w:r w:rsidRPr="00D76F1E">
        <w:rPr>
          <w:rFonts w:ascii="Times New Roman" w:hAnsi="Times New Roman"/>
          <w:iCs/>
          <w:sz w:val="28"/>
          <w:szCs w:val="28"/>
        </w:rPr>
        <w:t>phù hợp với từng địa phương, đơn vị</w:t>
      </w:r>
      <w:r w:rsidRPr="00D76F1E">
        <w:rPr>
          <w:rFonts w:ascii="Times New Roman" w:hAnsi="Times New Roman"/>
          <w:sz w:val="28"/>
          <w:szCs w:val="28"/>
        </w:rPr>
        <w:t xml:space="preserve">. </w:t>
      </w:r>
      <w:proofErr w:type="gramStart"/>
      <w:r w:rsidRPr="00D76F1E">
        <w:rPr>
          <w:rFonts w:ascii="Times New Roman" w:hAnsi="Times New Roman"/>
          <w:sz w:val="28"/>
          <w:szCs w:val="28"/>
        </w:rPr>
        <w:t>Theo dõi, đôn đốc, kiểm tra quá trình triển khai học tập, quán triệt, tuyên truyền Nghị quyết ở cơ sở.</w:t>
      </w:r>
      <w:proofErr w:type="gramEnd"/>
    </w:p>
    <w:p w:rsidR="007958FF" w:rsidRPr="00D76F1E" w:rsidRDefault="007958FF" w:rsidP="007958FF">
      <w:pPr>
        <w:spacing w:before="100" w:after="20" w:line="340" w:lineRule="exact"/>
        <w:ind w:firstLine="720"/>
        <w:jc w:val="both"/>
        <w:rPr>
          <w:rFonts w:ascii="Times New Roman" w:hAnsi="Times New Roman"/>
          <w:sz w:val="28"/>
          <w:szCs w:val="28"/>
          <w:lang w:val="nb-NO"/>
        </w:rPr>
      </w:pPr>
      <w:r>
        <w:rPr>
          <w:rFonts w:ascii="Times New Roman" w:hAnsi="Times New Roman"/>
          <w:sz w:val="28"/>
          <w:szCs w:val="28"/>
          <w:lang w:val="nb-NO"/>
        </w:rPr>
        <w:t>- C</w:t>
      </w:r>
      <w:r w:rsidRPr="00D76F1E">
        <w:rPr>
          <w:rFonts w:ascii="Times New Roman" w:hAnsi="Times New Roman"/>
          <w:sz w:val="28"/>
          <w:szCs w:val="28"/>
          <w:lang w:val="nb-NO"/>
        </w:rPr>
        <w:t>ử báo cáo viên theo quy định</w:t>
      </w:r>
      <w:r>
        <w:rPr>
          <w:rFonts w:ascii="Times New Roman" w:hAnsi="Times New Roman"/>
          <w:sz w:val="28"/>
          <w:szCs w:val="28"/>
          <w:lang w:val="nb-NO"/>
        </w:rPr>
        <w:t xml:space="preserve"> </w:t>
      </w:r>
      <w:r w:rsidRPr="00D76F1E">
        <w:rPr>
          <w:rFonts w:ascii="Times New Roman" w:hAnsi="Times New Roman"/>
          <w:sz w:val="28"/>
          <w:szCs w:val="28"/>
          <w:lang w:val="nb-NO"/>
        </w:rPr>
        <w:t>tham gia triển khai, quán triệt Nghị quyết cho cán bộ đoàn, đoàn viên, thanh niên tại địa phương, đơn vị.</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 Phối hợp, phát huy các cơ quan báo chí, hệ thống thông tin, tuyên truyền của địa phương, đơn vị, tờ tin của Đoàn trong việc giới thiệu, phổ biến các nội dung Nghị quyết; nhân rộng các mô hình hay, cách làm sáng tạo ở cơ sở.</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 Tăng cường, phát huy việc phổ bi</w:t>
      </w:r>
      <w:r w:rsidR="00AB0748">
        <w:rPr>
          <w:rFonts w:ascii="Times New Roman" w:hAnsi="Times New Roman"/>
          <w:sz w:val="28"/>
          <w:szCs w:val="28"/>
        </w:rPr>
        <w:t>ế</w:t>
      </w:r>
      <w:r w:rsidRPr="00D76F1E">
        <w:rPr>
          <w:rFonts w:ascii="Times New Roman" w:hAnsi="Times New Roman"/>
          <w:sz w:val="28"/>
          <w:szCs w:val="28"/>
        </w:rPr>
        <w:t>n, tuyên truyền Nghị quyết thông qua các phương tiện truyền thông hiện đại và mạng xã hội. Khuyến khích các đơn vị nghiên cứu xây dựng tài liệu, thực hiện các hình thức tuyên truyền mới, sáng tạo, hiệu quả.</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lastRenderedPageBreak/>
        <w:t xml:space="preserve">- Báo cáo kết quả việc triển khai học tập, quán triệt, tuyên truyền Nghị quyết về </w:t>
      </w:r>
      <w:r>
        <w:rPr>
          <w:rFonts w:ascii="Times New Roman" w:hAnsi="Times New Roman"/>
          <w:sz w:val="28"/>
          <w:szCs w:val="28"/>
        </w:rPr>
        <w:t>Tỉnh</w:t>
      </w:r>
      <w:r w:rsidRPr="00D76F1E">
        <w:rPr>
          <w:rFonts w:ascii="Times New Roman" w:hAnsi="Times New Roman"/>
          <w:sz w:val="28"/>
          <w:szCs w:val="28"/>
        </w:rPr>
        <w:t xml:space="preserve"> </w:t>
      </w:r>
      <w:r>
        <w:rPr>
          <w:rFonts w:ascii="Times New Roman" w:hAnsi="Times New Roman"/>
          <w:sz w:val="28"/>
          <w:szCs w:val="28"/>
        </w:rPr>
        <w:t>đ</w:t>
      </w:r>
      <w:r w:rsidRPr="00D76F1E">
        <w:rPr>
          <w:rFonts w:ascii="Times New Roman" w:hAnsi="Times New Roman"/>
          <w:sz w:val="28"/>
          <w:szCs w:val="28"/>
        </w:rPr>
        <w:t xml:space="preserve">oàn (qua Ban Tuyên giáo </w:t>
      </w:r>
      <w:r>
        <w:rPr>
          <w:rFonts w:ascii="Times New Roman" w:hAnsi="Times New Roman"/>
          <w:sz w:val="28"/>
          <w:szCs w:val="28"/>
        </w:rPr>
        <w:t>Tỉnh</w:t>
      </w:r>
      <w:r w:rsidRPr="00D76F1E">
        <w:rPr>
          <w:rFonts w:ascii="Times New Roman" w:hAnsi="Times New Roman"/>
          <w:sz w:val="28"/>
          <w:szCs w:val="28"/>
        </w:rPr>
        <w:t xml:space="preserve"> </w:t>
      </w:r>
      <w:r>
        <w:rPr>
          <w:rFonts w:ascii="Times New Roman" w:hAnsi="Times New Roman"/>
          <w:sz w:val="28"/>
          <w:szCs w:val="28"/>
        </w:rPr>
        <w:t>đ</w:t>
      </w:r>
      <w:r w:rsidRPr="00D76F1E">
        <w:rPr>
          <w:rFonts w:ascii="Times New Roman" w:hAnsi="Times New Roman"/>
          <w:sz w:val="28"/>
          <w:szCs w:val="28"/>
        </w:rPr>
        <w:t xml:space="preserve">oàn) trong báo cáo định kỳ hằng tháng và báo cáo tổng hợp </w:t>
      </w:r>
      <w:r>
        <w:rPr>
          <w:rFonts w:ascii="Times New Roman" w:hAnsi="Times New Roman"/>
          <w:sz w:val="28"/>
          <w:szCs w:val="28"/>
        </w:rPr>
        <w:t>kết quả thực hiện</w:t>
      </w:r>
      <w:r w:rsidRPr="00D76F1E">
        <w:rPr>
          <w:rFonts w:ascii="Times New Roman" w:hAnsi="Times New Roman"/>
          <w:sz w:val="28"/>
          <w:szCs w:val="28"/>
        </w:rPr>
        <w:t xml:space="preserve"> trước ngày </w:t>
      </w:r>
      <w:r>
        <w:rPr>
          <w:rFonts w:ascii="Times New Roman" w:hAnsi="Times New Roman"/>
          <w:sz w:val="28"/>
          <w:szCs w:val="28"/>
        </w:rPr>
        <w:t>30</w:t>
      </w:r>
      <w:r w:rsidRPr="00D76F1E">
        <w:rPr>
          <w:rFonts w:ascii="Times New Roman" w:hAnsi="Times New Roman"/>
          <w:sz w:val="28"/>
          <w:szCs w:val="28"/>
        </w:rPr>
        <w:t>/</w:t>
      </w:r>
      <w:r>
        <w:rPr>
          <w:rFonts w:ascii="Times New Roman" w:hAnsi="Times New Roman"/>
          <w:sz w:val="28"/>
          <w:szCs w:val="28"/>
        </w:rPr>
        <w:t>7</w:t>
      </w:r>
      <w:r w:rsidRPr="00D76F1E">
        <w:rPr>
          <w:rFonts w:ascii="Times New Roman" w:hAnsi="Times New Roman"/>
          <w:sz w:val="28"/>
          <w:szCs w:val="28"/>
        </w:rPr>
        <w:t>/2018.</w:t>
      </w:r>
    </w:p>
    <w:p w:rsidR="007958FF" w:rsidRPr="00D76F1E" w:rsidRDefault="007958FF" w:rsidP="007958FF">
      <w:pPr>
        <w:spacing w:before="100" w:after="20" w:line="340" w:lineRule="exact"/>
        <w:ind w:firstLine="720"/>
        <w:jc w:val="both"/>
        <w:rPr>
          <w:rFonts w:ascii="Times New Roman" w:hAnsi="Times New Roman"/>
          <w:sz w:val="28"/>
          <w:szCs w:val="28"/>
        </w:rPr>
      </w:pPr>
      <w:r w:rsidRPr="00D76F1E">
        <w:rPr>
          <w:rFonts w:ascii="Times New Roman" w:hAnsi="Times New Roman"/>
          <w:sz w:val="28"/>
          <w:szCs w:val="28"/>
        </w:rPr>
        <w:t>Việc tổ chức học tập, quán triệt, tuyên truyền, triển khai thực hiện Nghị quyết Đại hội đại biểu toàn quốc Đoàn TNCS Hồ Chí Minh lần thứ XI, nhiệm kỳ 2017-2022</w:t>
      </w:r>
      <w:r w:rsidRPr="007958FF">
        <w:rPr>
          <w:rFonts w:ascii="Times New Roman" w:hAnsi="Times New Roman"/>
          <w:sz w:val="28"/>
          <w:szCs w:val="28"/>
        </w:rPr>
        <w:t xml:space="preserve"> </w:t>
      </w:r>
      <w:r>
        <w:rPr>
          <w:rFonts w:ascii="Times New Roman" w:hAnsi="Times New Roman"/>
          <w:sz w:val="28"/>
          <w:szCs w:val="28"/>
        </w:rPr>
        <w:t>và Nghị quyết Đại hội đại biểu Đoàn TNCS Hồ Chí Minh tỉnh Bình Định</w:t>
      </w:r>
      <w:r w:rsidRPr="007958FF">
        <w:rPr>
          <w:rFonts w:ascii="Times New Roman" w:hAnsi="Times New Roman"/>
          <w:sz w:val="28"/>
          <w:szCs w:val="28"/>
        </w:rPr>
        <w:t xml:space="preserve"> </w:t>
      </w:r>
      <w:r w:rsidRPr="00D76F1E">
        <w:rPr>
          <w:rFonts w:ascii="Times New Roman" w:hAnsi="Times New Roman"/>
          <w:sz w:val="28"/>
          <w:szCs w:val="28"/>
        </w:rPr>
        <w:t>lần thứ XI</w:t>
      </w:r>
      <w:r>
        <w:rPr>
          <w:rFonts w:ascii="Times New Roman" w:hAnsi="Times New Roman"/>
          <w:sz w:val="28"/>
          <w:szCs w:val="28"/>
        </w:rPr>
        <w:t xml:space="preserve">II, </w:t>
      </w:r>
      <w:r w:rsidRPr="00D76F1E">
        <w:rPr>
          <w:rFonts w:ascii="Times New Roman" w:hAnsi="Times New Roman"/>
          <w:sz w:val="28"/>
          <w:szCs w:val="28"/>
        </w:rPr>
        <w:t xml:space="preserve">nhiệm kỳ 2017-2022 là đợt sinh hoạt chính trị quan trọng, là nhiệm vụ trọng tâm của các cấp bộ đoàn trong năm 2018. Ban </w:t>
      </w:r>
      <w:r>
        <w:rPr>
          <w:rFonts w:ascii="Times New Roman" w:hAnsi="Times New Roman"/>
          <w:sz w:val="28"/>
          <w:szCs w:val="28"/>
        </w:rPr>
        <w:t>Thường vụ Tỉnh</w:t>
      </w:r>
      <w:r w:rsidRPr="00D76F1E">
        <w:rPr>
          <w:rFonts w:ascii="Times New Roman" w:hAnsi="Times New Roman"/>
          <w:sz w:val="28"/>
          <w:szCs w:val="28"/>
        </w:rPr>
        <w:t xml:space="preserve"> </w:t>
      </w:r>
      <w:r>
        <w:rPr>
          <w:rFonts w:ascii="Times New Roman" w:hAnsi="Times New Roman"/>
          <w:sz w:val="28"/>
          <w:szCs w:val="28"/>
        </w:rPr>
        <w:t>đ</w:t>
      </w:r>
      <w:r w:rsidRPr="00D76F1E">
        <w:rPr>
          <w:rFonts w:ascii="Times New Roman" w:hAnsi="Times New Roman"/>
          <w:sz w:val="28"/>
          <w:szCs w:val="28"/>
        </w:rPr>
        <w:t xml:space="preserve">oàn đề nghị các </w:t>
      </w:r>
      <w:r>
        <w:rPr>
          <w:rFonts w:ascii="Times New Roman" w:hAnsi="Times New Roman"/>
          <w:sz w:val="28"/>
          <w:szCs w:val="28"/>
        </w:rPr>
        <w:t>huyện</w:t>
      </w:r>
      <w:r w:rsidRPr="00D76F1E">
        <w:rPr>
          <w:rFonts w:ascii="Times New Roman" w:hAnsi="Times New Roman"/>
          <w:sz w:val="28"/>
          <w:szCs w:val="28"/>
        </w:rPr>
        <w:t xml:space="preserve">, </w:t>
      </w:r>
      <w:r w:rsidR="00AB0748">
        <w:rPr>
          <w:rFonts w:ascii="Times New Roman" w:hAnsi="Times New Roman"/>
          <w:sz w:val="28"/>
          <w:szCs w:val="28"/>
        </w:rPr>
        <w:t xml:space="preserve">thị, </w:t>
      </w:r>
      <w:r w:rsidRPr="00D76F1E">
        <w:rPr>
          <w:rFonts w:ascii="Times New Roman" w:hAnsi="Times New Roman"/>
          <w:sz w:val="28"/>
          <w:szCs w:val="28"/>
        </w:rPr>
        <w:t>thành đoàn, đoàn trực thuộc nghiêm túc triển khai thực hiện</w:t>
      </w:r>
      <w:r>
        <w:rPr>
          <w:rFonts w:ascii="Times New Roman" w:hAnsi="Times New Roman"/>
          <w:sz w:val="28"/>
          <w:szCs w:val="28"/>
        </w:rPr>
        <w:t>.</w:t>
      </w:r>
      <w:r w:rsidRPr="00D76F1E">
        <w:rPr>
          <w:rFonts w:ascii="Times New Roman" w:eastAsia="Times New Roman" w:hAnsi="Times New Roman"/>
          <w:sz w:val="28"/>
          <w:szCs w:val="28"/>
        </w:rPr>
        <w:t xml:space="preserve"> </w:t>
      </w:r>
    </w:p>
    <w:p w:rsidR="007958FF" w:rsidRPr="000F6617" w:rsidRDefault="007958FF" w:rsidP="007958FF">
      <w:pPr>
        <w:spacing w:after="0"/>
        <w:jc w:val="both"/>
        <w:rPr>
          <w:rFonts w:ascii="Times New Roman" w:hAnsi="Times New Roman"/>
          <w:sz w:val="34"/>
          <w:szCs w:val="28"/>
        </w:rPr>
      </w:pPr>
    </w:p>
    <w:tbl>
      <w:tblPr>
        <w:tblW w:w="9924" w:type="dxa"/>
        <w:tblInd w:w="-318" w:type="dxa"/>
        <w:tblLook w:val="01E0" w:firstRow="1" w:lastRow="1" w:firstColumn="1" w:lastColumn="1" w:noHBand="0" w:noVBand="0"/>
      </w:tblPr>
      <w:tblGrid>
        <w:gridCol w:w="3828"/>
        <w:gridCol w:w="6096"/>
      </w:tblGrid>
      <w:tr w:rsidR="007958FF" w:rsidRPr="008E4EDE" w:rsidTr="00DF4AA3">
        <w:tc>
          <w:tcPr>
            <w:tcW w:w="3828" w:type="dxa"/>
          </w:tcPr>
          <w:p w:rsidR="007958FF" w:rsidRPr="008E4EDE" w:rsidRDefault="007958FF" w:rsidP="00DF4AA3">
            <w:pPr>
              <w:spacing w:after="0"/>
              <w:jc w:val="both"/>
              <w:rPr>
                <w:rFonts w:ascii="Times New Roman" w:hAnsi="Times New Roman"/>
                <w:b/>
                <w:bCs/>
                <w:sz w:val="20"/>
                <w:szCs w:val="20"/>
              </w:rPr>
            </w:pPr>
          </w:p>
          <w:p w:rsidR="007958FF" w:rsidRPr="008E4EDE" w:rsidRDefault="00C56A3A" w:rsidP="00C56A3A">
            <w:pPr>
              <w:spacing w:after="0"/>
              <w:ind w:left="318"/>
              <w:jc w:val="both"/>
              <w:rPr>
                <w:rFonts w:ascii="Times New Roman" w:hAnsi="Times New Roman"/>
                <w:bCs/>
                <w:sz w:val="20"/>
                <w:szCs w:val="20"/>
              </w:rPr>
            </w:pPr>
            <w:r>
              <w:rPr>
                <w:rFonts w:ascii="Times New Roman" w:hAnsi="Times New Roman"/>
                <w:b/>
                <w:bCs/>
                <w:sz w:val="20"/>
                <w:szCs w:val="20"/>
              </w:rPr>
              <w:t xml:space="preserve"> </w:t>
            </w:r>
            <w:r w:rsidR="007958FF" w:rsidRPr="008E4EDE">
              <w:rPr>
                <w:rFonts w:ascii="Times New Roman" w:hAnsi="Times New Roman"/>
                <w:b/>
                <w:bCs/>
                <w:sz w:val="20"/>
                <w:szCs w:val="20"/>
              </w:rPr>
              <w:t>Nơi nhận:</w:t>
            </w:r>
          </w:p>
          <w:p w:rsidR="007958FF" w:rsidRDefault="007958FF" w:rsidP="00C56A3A">
            <w:pPr>
              <w:spacing w:after="0"/>
              <w:ind w:left="318"/>
              <w:jc w:val="both"/>
              <w:rPr>
                <w:rFonts w:ascii="Times New Roman" w:hAnsi="Times New Roman"/>
                <w:bCs/>
                <w:sz w:val="20"/>
                <w:szCs w:val="20"/>
              </w:rPr>
            </w:pPr>
            <w:r>
              <w:rPr>
                <w:rFonts w:ascii="Times New Roman" w:hAnsi="Times New Roman"/>
                <w:bCs/>
                <w:sz w:val="20"/>
                <w:szCs w:val="20"/>
              </w:rPr>
              <w:t xml:space="preserve">- </w:t>
            </w:r>
            <w:r w:rsidR="00AB0748">
              <w:rPr>
                <w:rFonts w:ascii="Times New Roman" w:hAnsi="Times New Roman"/>
                <w:bCs/>
                <w:sz w:val="20"/>
                <w:szCs w:val="20"/>
              </w:rPr>
              <w:t>BTG</w:t>
            </w:r>
            <w:r>
              <w:rPr>
                <w:rFonts w:ascii="Times New Roman" w:hAnsi="Times New Roman"/>
                <w:bCs/>
                <w:sz w:val="20"/>
                <w:szCs w:val="20"/>
              </w:rPr>
              <w:t xml:space="preserve"> TW Đoàn</w:t>
            </w:r>
            <w:r w:rsidRPr="008E4EDE">
              <w:rPr>
                <w:rFonts w:ascii="Times New Roman" w:hAnsi="Times New Roman"/>
                <w:bCs/>
                <w:sz w:val="20"/>
                <w:szCs w:val="20"/>
              </w:rPr>
              <w:t>;</w:t>
            </w:r>
            <w:r>
              <w:rPr>
                <w:rFonts w:ascii="Times New Roman" w:hAnsi="Times New Roman"/>
                <w:bCs/>
                <w:sz w:val="20"/>
                <w:szCs w:val="20"/>
              </w:rPr>
              <w:t xml:space="preserve"> </w:t>
            </w:r>
          </w:p>
          <w:p w:rsidR="007958FF" w:rsidRPr="008E4EDE" w:rsidRDefault="007958FF" w:rsidP="00C56A3A">
            <w:pPr>
              <w:spacing w:after="0"/>
              <w:ind w:left="318"/>
              <w:jc w:val="both"/>
              <w:rPr>
                <w:rFonts w:ascii="Times New Roman" w:hAnsi="Times New Roman"/>
                <w:bCs/>
                <w:sz w:val="20"/>
                <w:szCs w:val="20"/>
              </w:rPr>
            </w:pPr>
            <w:r>
              <w:rPr>
                <w:rFonts w:ascii="Times New Roman" w:hAnsi="Times New Roman"/>
                <w:bCs/>
                <w:sz w:val="20"/>
                <w:szCs w:val="20"/>
              </w:rPr>
              <w:t>- BDV, BTG T</w:t>
            </w:r>
            <w:r w:rsidR="00AB0748">
              <w:rPr>
                <w:rFonts w:ascii="Times New Roman" w:hAnsi="Times New Roman"/>
                <w:bCs/>
                <w:sz w:val="20"/>
                <w:szCs w:val="20"/>
              </w:rPr>
              <w:t>inh ủy</w:t>
            </w:r>
            <w:r>
              <w:rPr>
                <w:rFonts w:ascii="Times New Roman" w:hAnsi="Times New Roman"/>
                <w:bCs/>
                <w:sz w:val="20"/>
                <w:szCs w:val="20"/>
              </w:rPr>
              <w:t>;</w:t>
            </w:r>
          </w:p>
          <w:p w:rsidR="007958FF" w:rsidRPr="008E4EDE" w:rsidRDefault="007958FF" w:rsidP="00C56A3A">
            <w:pPr>
              <w:spacing w:after="0"/>
              <w:ind w:left="318"/>
              <w:jc w:val="both"/>
              <w:rPr>
                <w:rFonts w:ascii="Times New Roman" w:hAnsi="Times New Roman"/>
                <w:bCs/>
                <w:sz w:val="20"/>
                <w:szCs w:val="20"/>
              </w:rPr>
            </w:pPr>
            <w:r w:rsidRPr="008E4EDE">
              <w:rPr>
                <w:rFonts w:ascii="Times New Roman" w:hAnsi="Times New Roman"/>
                <w:bCs/>
                <w:sz w:val="20"/>
                <w:szCs w:val="20"/>
              </w:rPr>
              <w:t xml:space="preserve">- </w:t>
            </w:r>
            <w:r>
              <w:rPr>
                <w:rFonts w:ascii="Times New Roman" w:hAnsi="Times New Roman"/>
                <w:bCs/>
                <w:sz w:val="20"/>
                <w:szCs w:val="20"/>
              </w:rPr>
              <w:t>TT, c</w:t>
            </w:r>
            <w:r w:rsidRPr="008E4EDE">
              <w:rPr>
                <w:rFonts w:ascii="Times New Roman" w:hAnsi="Times New Roman"/>
                <w:bCs/>
                <w:sz w:val="20"/>
                <w:szCs w:val="20"/>
              </w:rPr>
              <w:t>ác ban</w:t>
            </w:r>
            <w:r w:rsidR="00AB0748">
              <w:rPr>
                <w:rFonts w:ascii="Times New Roman" w:hAnsi="Times New Roman"/>
                <w:bCs/>
                <w:sz w:val="20"/>
                <w:szCs w:val="20"/>
              </w:rPr>
              <w:t>, đơn vị trực thuộc</w:t>
            </w:r>
            <w:r>
              <w:rPr>
                <w:rFonts w:ascii="Times New Roman" w:hAnsi="Times New Roman"/>
                <w:bCs/>
                <w:sz w:val="20"/>
                <w:szCs w:val="20"/>
              </w:rPr>
              <w:t xml:space="preserve"> TĐ</w:t>
            </w:r>
            <w:r w:rsidRPr="008E4EDE">
              <w:rPr>
                <w:rFonts w:ascii="Times New Roman" w:hAnsi="Times New Roman"/>
                <w:bCs/>
                <w:sz w:val="20"/>
                <w:szCs w:val="20"/>
              </w:rPr>
              <w:t>;</w:t>
            </w:r>
          </w:p>
          <w:p w:rsidR="007958FF" w:rsidRPr="008E4EDE" w:rsidRDefault="007958FF" w:rsidP="00C56A3A">
            <w:pPr>
              <w:spacing w:after="0"/>
              <w:ind w:left="318"/>
              <w:jc w:val="both"/>
              <w:rPr>
                <w:rFonts w:ascii="Times New Roman" w:hAnsi="Times New Roman"/>
                <w:bCs/>
                <w:sz w:val="20"/>
                <w:szCs w:val="20"/>
              </w:rPr>
            </w:pPr>
            <w:r>
              <w:rPr>
                <w:rFonts w:ascii="Times New Roman" w:hAnsi="Times New Roman"/>
                <w:bCs/>
                <w:sz w:val="20"/>
                <w:szCs w:val="20"/>
              </w:rPr>
              <w:t>-</w:t>
            </w:r>
            <w:r w:rsidR="00AB0748">
              <w:rPr>
                <w:rFonts w:ascii="Times New Roman" w:hAnsi="Times New Roman"/>
                <w:bCs/>
                <w:sz w:val="20"/>
                <w:szCs w:val="20"/>
              </w:rPr>
              <w:t xml:space="preserve"> </w:t>
            </w:r>
            <w:r w:rsidRPr="008E4EDE">
              <w:rPr>
                <w:rFonts w:ascii="Times New Roman" w:hAnsi="Times New Roman"/>
                <w:bCs/>
                <w:sz w:val="20"/>
                <w:szCs w:val="20"/>
              </w:rPr>
              <w:t xml:space="preserve">Các </w:t>
            </w:r>
            <w:r>
              <w:rPr>
                <w:rFonts w:ascii="Times New Roman" w:hAnsi="Times New Roman"/>
                <w:bCs/>
                <w:sz w:val="20"/>
                <w:szCs w:val="20"/>
              </w:rPr>
              <w:t>huyện, thị</w:t>
            </w:r>
            <w:r w:rsidRPr="008E4EDE">
              <w:rPr>
                <w:rFonts w:ascii="Times New Roman" w:hAnsi="Times New Roman"/>
                <w:bCs/>
                <w:sz w:val="20"/>
                <w:szCs w:val="20"/>
              </w:rPr>
              <w:t xml:space="preserve">, thành đoàn, đoàn </w:t>
            </w:r>
            <w:r w:rsidR="00AB0748">
              <w:rPr>
                <w:rFonts w:ascii="Times New Roman" w:hAnsi="Times New Roman"/>
                <w:bCs/>
                <w:sz w:val="20"/>
                <w:szCs w:val="20"/>
              </w:rPr>
              <w:t>trực thuộc</w:t>
            </w:r>
            <w:r>
              <w:rPr>
                <w:rFonts w:ascii="Times New Roman" w:hAnsi="Times New Roman"/>
                <w:bCs/>
                <w:sz w:val="20"/>
                <w:szCs w:val="20"/>
              </w:rPr>
              <w:t>;</w:t>
            </w:r>
          </w:p>
          <w:p w:rsidR="007958FF" w:rsidRPr="008E4EDE" w:rsidRDefault="007958FF" w:rsidP="00C56A3A">
            <w:pPr>
              <w:spacing w:after="0"/>
              <w:ind w:left="318"/>
              <w:jc w:val="both"/>
              <w:rPr>
                <w:rFonts w:ascii="Times New Roman" w:hAnsi="Times New Roman"/>
                <w:bCs/>
                <w:sz w:val="28"/>
                <w:szCs w:val="28"/>
              </w:rPr>
            </w:pPr>
            <w:r w:rsidRPr="008E4EDE">
              <w:rPr>
                <w:rFonts w:ascii="Times New Roman" w:hAnsi="Times New Roman"/>
                <w:bCs/>
                <w:sz w:val="20"/>
                <w:szCs w:val="20"/>
              </w:rPr>
              <w:t>- Lưu VP</w:t>
            </w:r>
            <w:r>
              <w:rPr>
                <w:rFonts w:ascii="Times New Roman" w:hAnsi="Times New Roman"/>
                <w:bCs/>
                <w:sz w:val="20"/>
                <w:szCs w:val="20"/>
              </w:rPr>
              <w:t>, BTG</w:t>
            </w:r>
            <w:r w:rsidRPr="008E4EDE">
              <w:rPr>
                <w:rFonts w:ascii="Times New Roman" w:hAnsi="Times New Roman"/>
                <w:bCs/>
                <w:sz w:val="20"/>
                <w:szCs w:val="20"/>
              </w:rPr>
              <w:t>.</w:t>
            </w:r>
          </w:p>
        </w:tc>
        <w:tc>
          <w:tcPr>
            <w:tcW w:w="6096" w:type="dxa"/>
          </w:tcPr>
          <w:p w:rsidR="007958FF" w:rsidRPr="008E4EDE" w:rsidRDefault="00865EC6" w:rsidP="00DF4AA3">
            <w:pPr>
              <w:spacing w:after="0"/>
              <w:rPr>
                <w:rFonts w:ascii="Times New Roman" w:hAnsi="Times New Roman"/>
                <w:b/>
                <w:bCs/>
                <w:sz w:val="28"/>
                <w:szCs w:val="28"/>
              </w:rPr>
            </w:pPr>
            <w:r>
              <w:rPr>
                <w:rFonts w:ascii="Times New Roman" w:hAnsi="Times New Roman"/>
                <w:b/>
                <w:bCs/>
                <w:sz w:val="28"/>
                <w:szCs w:val="28"/>
              </w:rPr>
              <w:t xml:space="preserve">     </w:t>
            </w:r>
            <w:r w:rsidR="007958FF" w:rsidRPr="008E4EDE">
              <w:rPr>
                <w:rFonts w:ascii="Times New Roman" w:hAnsi="Times New Roman"/>
                <w:b/>
                <w:bCs/>
                <w:sz w:val="28"/>
                <w:szCs w:val="28"/>
              </w:rPr>
              <w:t xml:space="preserve">TM. </w:t>
            </w:r>
            <w:r w:rsidR="007958FF">
              <w:rPr>
                <w:rFonts w:ascii="Times New Roman" w:hAnsi="Times New Roman"/>
                <w:b/>
                <w:bCs/>
                <w:sz w:val="28"/>
                <w:szCs w:val="28"/>
              </w:rPr>
              <w:t>BAN THƯỜNG VỤ TỈNH</w:t>
            </w:r>
            <w:r w:rsidR="007958FF" w:rsidRPr="008E4EDE">
              <w:rPr>
                <w:rFonts w:ascii="Times New Roman" w:hAnsi="Times New Roman"/>
                <w:b/>
                <w:bCs/>
                <w:sz w:val="28"/>
                <w:szCs w:val="28"/>
              </w:rPr>
              <w:t xml:space="preserve"> ĐOÀN</w:t>
            </w:r>
          </w:p>
          <w:p w:rsidR="007958FF" w:rsidRPr="00721A2D" w:rsidRDefault="00865EC6" w:rsidP="00DF4AA3">
            <w:pPr>
              <w:spacing w:after="0"/>
              <w:rPr>
                <w:rFonts w:ascii="Times New Roman" w:hAnsi="Times New Roman"/>
                <w:bCs/>
                <w:sz w:val="30"/>
                <w:szCs w:val="28"/>
              </w:rPr>
            </w:pPr>
            <w:r>
              <w:rPr>
                <w:rFonts w:ascii="Times New Roman" w:hAnsi="Times New Roman"/>
                <w:bCs/>
                <w:sz w:val="28"/>
                <w:szCs w:val="28"/>
              </w:rPr>
              <w:t xml:space="preserve">     </w:t>
            </w:r>
            <w:r w:rsidR="007958FF">
              <w:rPr>
                <w:rFonts w:ascii="Times New Roman" w:hAnsi="Times New Roman"/>
                <w:bCs/>
                <w:sz w:val="28"/>
                <w:szCs w:val="28"/>
              </w:rPr>
              <w:t xml:space="preserve">PHÓ </w:t>
            </w:r>
            <w:r w:rsidR="007958FF" w:rsidRPr="008E4EDE">
              <w:rPr>
                <w:rFonts w:ascii="Times New Roman" w:hAnsi="Times New Roman"/>
                <w:bCs/>
                <w:sz w:val="28"/>
                <w:szCs w:val="28"/>
              </w:rPr>
              <w:t>BÍ TH</w:t>
            </w:r>
            <w:r w:rsidR="007958FF" w:rsidRPr="008E4EDE">
              <w:rPr>
                <w:rFonts w:ascii="Times New Roman" w:hAnsi="Times New Roman" w:hint="eastAsia"/>
                <w:bCs/>
                <w:sz w:val="28"/>
                <w:szCs w:val="28"/>
              </w:rPr>
              <w:t>Ư</w:t>
            </w:r>
            <w:r w:rsidR="007958FF" w:rsidRPr="008E4EDE">
              <w:rPr>
                <w:rFonts w:ascii="Times New Roman" w:hAnsi="Times New Roman"/>
                <w:bCs/>
                <w:sz w:val="28"/>
                <w:szCs w:val="28"/>
              </w:rPr>
              <w:t xml:space="preserve"> </w:t>
            </w:r>
          </w:p>
          <w:p w:rsidR="007958FF" w:rsidRPr="008E4EDE" w:rsidRDefault="007958FF" w:rsidP="00DF4AA3">
            <w:pPr>
              <w:spacing w:after="0"/>
              <w:rPr>
                <w:rFonts w:ascii="Times New Roman" w:hAnsi="Times New Roman"/>
                <w:bCs/>
                <w:sz w:val="28"/>
                <w:szCs w:val="28"/>
              </w:rPr>
            </w:pPr>
          </w:p>
          <w:p w:rsidR="007958FF" w:rsidRDefault="007958FF" w:rsidP="00DF4AA3">
            <w:pPr>
              <w:spacing w:after="0"/>
              <w:rPr>
                <w:rFonts w:ascii="Times New Roman" w:hAnsi="Times New Roman"/>
                <w:bCs/>
                <w:color w:val="FFFFFF"/>
                <w:sz w:val="28"/>
                <w:szCs w:val="28"/>
              </w:rPr>
            </w:pPr>
            <w:r w:rsidRPr="008E4EDE">
              <w:rPr>
                <w:rFonts w:ascii="Times New Roman" w:hAnsi="Times New Roman"/>
                <w:bCs/>
                <w:color w:val="FFFFFF"/>
                <w:sz w:val="28"/>
                <w:szCs w:val="28"/>
              </w:rPr>
              <w:t>(Đ</w:t>
            </w:r>
          </w:p>
          <w:p w:rsidR="007958FF" w:rsidRPr="008E4EDE" w:rsidRDefault="007958FF" w:rsidP="00DF4AA3">
            <w:pPr>
              <w:spacing w:after="0"/>
              <w:rPr>
                <w:rFonts w:ascii="Times New Roman" w:hAnsi="Times New Roman"/>
                <w:bCs/>
                <w:color w:val="FFFFFF"/>
                <w:sz w:val="28"/>
                <w:szCs w:val="28"/>
              </w:rPr>
            </w:pPr>
            <w:r w:rsidRPr="008E4EDE">
              <w:rPr>
                <w:rFonts w:ascii="Times New Roman" w:hAnsi="Times New Roman"/>
                <w:bCs/>
                <w:color w:val="FFFFFF"/>
                <w:sz w:val="28"/>
                <w:szCs w:val="28"/>
              </w:rPr>
              <w:t>ã ký)</w:t>
            </w:r>
          </w:p>
          <w:p w:rsidR="007958FF" w:rsidRPr="008E4EDE" w:rsidRDefault="007958FF" w:rsidP="00DF4AA3">
            <w:pPr>
              <w:spacing w:after="0"/>
              <w:rPr>
                <w:rFonts w:ascii="Times New Roman" w:hAnsi="Times New Roman"/>
                <w:bCs/>
                <w:sz w:val="28"/>
                <w:szCs w:val="28"/>
              </w:rPr>
            </w:pPr>
          </w:p>
          <w:p w:rsidR="007958FF" w:rsidRPr="008E4EDE" w:rsidRDefault="00865EC6" w:rsidP="00DF4AA3">
            <w:pPr>
              <w:spacing w:after="0"/>
              <w:rPr>
                <w:rFonts w:ascii="Times New Roman" w:hAnsi="Times New Roman"/>
                <w:b/>
                <w:bCs/>
                <w:sz w:val="28"/>
                <w:szCs w:val="28"/>
              </w:rPr>
            </w:pPr>
            <w:r>
              <w:rPr>
                <w:rFonts w:ascii="Times New Roman" w:hAnsi="Times New Roman"/>
                <w:b/>
                <w:bCs/>
                <w:sz w:val="28"/>
                <w:szCs w:val="28"/>
              </w:rPr>
              <w:t xml:space="preserve">     </w:t>
            </w:r>
            <w:r w:rsidR="007958FF">
              <w:rPr>
                <w:rFonts w:ascii="Times New Roman" w:hAnsi="Times New Roman"/>
                <w:b/>
                <w:bCs/>
                <w:sz w:val="28"/>
                <w:szCs w:val="28"/>
              </w:rPr>
              <w:t>Hà Duy Trung</w:t>
            </w:r>
          </w:p>
          <w:p w:rsidR="007958FF" w:rsidRPr="008E4EDE" w:rsidRDefault="007958FF" w:rsidP="00DF4AA3">
            <w:pPr>
              <w:spacing w:after="0"/>
              <w:jc w:val="both"/>
              <w:rPr>
                <w:rFonts w:ascii="Times New Roman" w:hAnsi="Times New Roman"/>
                <w:sz w:val="28"/>
                <w:szCs w:val="28"/>
              </w:rPr>
            </w:pPr>
          </w:p>
          <w:p w:rsidR="007958FF" w:rsidRPr="00721A2D" w:rsidRDefault="007958FF" w:rsidP="00DF4AA3">
            <w:pPr>
              <w:spacing w:after="0"/>
              <w:jc w:val="both"/>
              <w:rPr>
                <w:rFonts w:ascii="Times New Roman" w:hAnsi="Times New Roman"/>
                <w:sz w:val="26"/>
                <w:szCs w:val="28"/>
              </w:rPr>
            </w:pPr>
          </w:p>
          <w:p w:rsidR="007958FF" w:rsidRDefault="007958FF" w:rsidP="00DF4AA3">
            <w:pPr>
              <w:spacing w:after="0"/>
              <w:jc w:val="both"/>
              <w:rPr>
                <w:rFonts w:ascii="Times New Roman" w:hAnsi="Times New Roman"/>
                <w:sz w:val="20"/>
                <w:szCs w:val="20"/>
              </w:rPr>
            </w:pPr>
          </w:p>
          <w:p w:rsidR="007958FF" w:rsidRDefault="007958FF" w:rsidP="00DF4AA3">
            <w:pPr>
              <w:spacing w:after="0"/>
              <w:jc w:val="both"/>
              <w:rPr>
                <w:rFonts w:ascii="Times New Roman" w:hAnsi="Times New Roman"/>
                <w:sz w:val="20"/>
                <w:szCs w:val="20"/>
              </w:rPr>
            </w:pPr>
          </w:p>
          <w:p w:rsidR="007958FF" w:rsidRPr="008E4EDE" w:rsidRDefault="007958FF" w:rsidP="00DF4AA3">
            <w:pPr>
              <w:spacing w:after="0"/>
              <w:jc w:val="both"/>
              <w:rPr>
                <w:rFonts w:ascii="Times New Roman" w:hAnsi="Times New Roman"/>
                <w:sz w:val="20"/>
                <w:szCs w:val="20"/>
              </w:rPr>
            </w:pPr>
          </w:p>
        </w:tc>
      </w:tr>
    </w:tbl>
    <w:p w:rsidR="007958FF" w:rsidRPr="0049388E" w:rsidRDefault="007958FF" w:rsidP="007958FF">
      <w:pPr>
        <w:spacing w:before="180" w:after="180" w:line="276" w:lineRule="auto"/>
        <w:ind w:firstLine="720"/>
        <w:jc w:val="both"/>
      </w:pPr>
    </w:p>
    <w:p w:rsidR="009A10EC" w:rsidRDefault="009A10EC"/>
    <w:sectPr w:rsidR="009A10EC" w:rsidSect="004F7E3E">
      <w:headerReference w:type="default" r:id="rId7"/>
      <w:footerReference w:type="even" r:id="rId8"/>
      <w:footerReference w:type="default" r:id="rId9"/>
      <w:pgSz w:w="11907" w:h="16840" w:code="9"/>
      <w:pgMar w:top="1134" w:right="1134" w:bottom="1134" w:left="1701" w:header="567" w:footer="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94" w:rsidRDefault="000F6994">
      <w:pPr>
        <w:spacing w:after="0"/>
      </w:pPr>
      <w:r>
        <w:separator/>
      </w:r>
    </w:p>
  </w:endnote>
  <w:endnote w:type="continuationSeparator" w:id="0">
    <w:p w:rsidR="000F6994" w:rsidRDefault="000F6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2E" w:rsidRDefault="00DA6C98" w:rsidP="008B5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42E" w:rsidRDefault="000F69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2E" w:rsidRDefault="000F6994" w:rsidP="008B5B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94" w:rsidRDefault="000F6994">
      <w:pPr>
        <w:spacing w:after="0"/>
      </w:pPr>
      <w:r>
        <w:separator/>
      </w:r>
    </w:p>
  </w:footnote>
  <w:footnote w:type="continuationSeparator" w:id="0">
    <w:p w:rsidR="000F6994" w:rsidRDefault="000F69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E3E" w:rsidRPr="004F7E3E" w:rsidRDefault="00DA6C98">
    <w:pPr>
      <w:pStyle w:val="Header"/>
      <w:rPr>
        <w:rFonts w:ascii="Times New Roman" w:hAnsi="Times New Roman"/>
        <w:sz w:val="26"/>
        <w:szCs w:val="26"/>
      </w:rPr>
    </w:pPr>
    <w:r w:rsidRPr="004F7E3E">
      <w:rPr>
        <w:rFonts w:ascii="Times New Roman" w:hAnsi="Times New Roman"/>
        <w:sz w:val="26"/>
        <w:szCs w:val="26"/>
      </w:rPr>
      <w:fldChar w:fldCharType="begin"/>
    </w:r>
    <w:r w:rsidRPr="004F7E3E">
      <w:rPr>
        <w:rFonts w:ascii="Times New Roman" w:hAnsi="Times New Roman"/>
        <w:sz w:val="26"/>
        <w:szCs w:val="26"/>
      </w:rPr>
      <w:instrText xml:space="preserve"> PAGE   \* MERGEFORMAT </w:instrText>
    </w:r>
    <w:r w:rsidRPr="004F7E3E">
      <w:rPr>
        <w:rFonts w:ascii="Times New Roman" w:hAnsi="Times New Roman"/>
        <w:sz w:val="26"/>
        <w:szCs w:val="26"/>
      </w:rPr>
      <w:fldChar w:fldCharType="separate"/>
    </w:r>
    <w:r w:rsidR="00D151FF">
      <w:rPr>
        <w:rFonts w:ascii="Times New Roman" w:hAnsi="Times New Roman"/>
        <w:noProof/>
        <w:sz w:val="26"/>
        <w:szCs w:val="26"/>
      </w:rPr>
      <w:t>5</w:t>
    </w:r>
    <w:r w:rsidRPr="004F7E3E">
      <w:rPr>
        <w:rFonts w:ascii="Times New Roman" w:hAnsi="Times New Roman"/>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FF"/>
    <w:rsid w:val="000F6994"/>
    <w:rsid w:val="001059B9"/>
    <w:rsid w:val="001B1614"/>
    <w:rsid w:val="00226D65"/>
    <w:rsid w:val="002F7C7F"/>
    <w:rsid w:val="00402F93"/>
    <w:rsid w:val="00505837"/>
    <w:rsid w:val="00584AEE"/>
    <w:rsid w:val="00597D0A"/>
    <w:rsid w:val="00651EA0"/>
    <w:rsid w:val="007958FF"/>
    <w:rsid w:val="00835FA8"/>
    <w:rsid w:val="00865EC6"/>
    <w:rsid w:val="0090439D"/>
    <w:rsid w:val="00915BF7"/>
    <w:rsid w:val="00921D0B"/>
    <w:rsid w:val="00927CB5"/>
    <w:rsid w:val="009412A6"/>
    <w:rsid w:val="009A10EC"/>
    <w:rsid w:val="00A513B4"/>
    <w:rsid w:val="00AB0748"/>
    <w:rsid w:val="00AB694D"/>
    <w:rsid w:val="00B20AB9"/>
    <w:rsid w:val="00B97465"/>
    <w:rsid w:val="00C1741B"/>
    <w:rsid w:val="00C56A3A"/>
    <w:rsid w:val="00CA601F"/>
    <w:rsid w:val="00D111B3"/>
    <w:rsid w:val="00D151FF"/>
    <w:rsid w:val="00D6035F"/>
    <w:rsid w:val="00D667E5"/>
    <w:rsid w:val="00DA6C98"/>
    <w:rsid w:val="00DC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FF"/>
    <w:pPr>
      <w:spacing w:line="240" w:lineRule="auto"/>
      <w:jc w:val="center"/>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58FF"/>
    <w:pPr>
      <w:tabs>
        <w:tab w:val="center" w:pos="4320"/>
        <w:tab w:val="right" w:pos="8640"/>
      </w:tabs>
      <w:spacing w:line="276" w:lineRule="auto"/>
      <w:jc w:val="left"/>
    </w:pPr>
    <w:rPr>
      <w:rFonts w:eastAsia="Times New Roman"/>
      <w:sz w:val="20"/>
      <w:szCs w:val="20"/>
      <w:lang w:val="x-none" w:eastAsia="x-none"/>
    </w:rPr>
  </w:style>
  <w:style w:type="character" w:customStyle="1" w:styleId="FooterChar">
    <w:name w:val="Footer Char"/>
    <w:basedOn w:val="DefaultParagraphFont"/>
    <w:link w:val="Footer"/>
    <w:rsid w:val="007958FF"/>
    <w:rPr>
      <w:rFonts w:ascii="Calibri" w:eastAsia="Times New Roman" w:hAnsi="Calibri" w:cs="Times New Roman"/>
      <w:sz w:val="20"/>
      <w:szCs w:val="20"/>
      <w:lang w:val="x-none" w:eastAsia="x-none"/>
    </w:rPr>
  </w:style>
  <w:style w:type="character" w:styleId="PageNumber">
    <w:name w:val="page number"/>
    <w:basedOn w:val="DefaultParagraphFont"/>
    <w:rsid w:val="007958FF"/>
  </w:style>
  <w:style w:type="paragraph" w:styleId="Header">
    <w:name w:val="header"/>
    <w:basedOn w:val="Normal"/>
    <w:link w:val="HeaderChar"/>
    <w:uiPriority w:val="99"/>
    <w:unhideWhenUsed/>
    <w:rsid w:val="007958F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958FF"/>
    <w:rPr>
      <w:rFonts w:ascii="Calibri" w:eastAsia="Calibri" w:hAnsi="Calibri" w:cs="Times New Roman"/>
      <w:sz w:val="22"/>
      <w:lang w:val="x-none" w:eastAsia="x-none"/>
    </w:rPr>
  </w:style>
  <w:style w:type="paragraph" w:styleId="BodyTextIndent">
    <w:name w:val="Body Text Indent"/>
    <w:basedOn w:val="Normal"/>
    <w:link w:val="BodyTextIndentChar"/>
    <w:rsid w:val="007958FF"/>
    <w:pPr>
      <w:spacing w:after="120"/>
      <w:ind w:firstLine="720"/>
      <w:jc w:val="both"/>
    </w:pPr>
    <w:rPr>
      <w:rFonts w:ascii=".VnTime" w:eastAsia="Times New Roman" w:hAnsi=".VnTime"/>
      <w:b/>
      <w:bCs/>
      <w:sz w:val="28"/>
      <w:szCs w:val="24"/>
      <w:lang w:val="x-none" w:eastAsia="x-none"/>
    </w:rPr>
  </w:style>
  <w:style w:type="character" w:customStyle="1" w:styleId="BodyTextIndentChar">
    <w:name w:val="Body Text Indent Char"/>
    <w:basedOn w:val="DefaultParagraphFont"/>
    <w:link w:val="BodyTextIndent"/>
    <w:rsid w:val="007958FF"/>
    <w:rPr>
      <w:rFonts w:ascii=".VnTime" w:eastAsia="Times New Roman" w:hAnsi=".VnTime" w:cs="Times New Roman"/>
      <w:b/>
      <w:bCs/>
      <w:szCs w:val="24"/>
      <w:lang w:val="x-none" w:eastAsia="x-none"/>
    </w:rPr>
  </w:style>
  <w:style w:type="paragraph" w:styleId="ListParagraph">
    <w:name w:val="List Paragraph"/>
    <w:basedOn w:val="Normal"/>
    <w:uiPriority w:val="34"/>
    <w:qFormat/>
    <w:rsid w:val="00795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FF"/>
    <w:pPr>
      <w:spacing w:line="240" w:lineRule="auto"/>
      <w:jc w:val="center"/>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58FF"/>
    <w:pPr>
      <w:tabs>
        <w:tab w:val="center" w:pos="4320"/>
        <w:tab w:val="right" w:pos="8640"/>
      </w:tabs>
      <w:spacing w:line="276" w:lineRule="auto"/>
      <w:jc w:val="left"/>
    </w:pPr>
    <w:rPr>
      <w:rFonts w:eastAsia="Times New Roman"/>
      <w:sz w:val="20"/>
      <w:szCs w:val="20"/>
      <w:lang w:val="x-none" w:eastAsia="x-none"/>
    </w:rPr>
  </w:style>
  <w:style w:type="character" w:customStyle="1" w:styleId="FooterChar">
    <w:name w:val="Footer Char"/>
    <w:basedOn w:val="DefaultParagraphFont"/>
    <w:link w:val="Footer"/>
    <w:rsid w:val="007958FF"/>
    <w:rPr>
      <w:rFonts w:ascii="Calibri" w:eastAsia="Times New Roman" w:hAnsi="Calibri" w:cs="Times New Roman"/>
      <w:sz w:val="20"/>
      <w:szCs w:val="20"/>
      <w:lang w:val="x-none" w:eastAsia="x-none"/>
    </w:rPr>
  </w:style>
  <w:style w:type="character" w:styleId="PageNumber">
    <w:name w:val="page number"/>
    <w:basedOn w:val="DefaultParagraphFont"/>
    <w:rsid w:val="007958FF"/>
  </w:style>
  <w:style w:type="paragraph" w:styleId="Header">
    <w:name w:val="header"/>
    <w:basedOn w:val="Normal"/>
    <w:link w:val="HeaderChar"/>
    <w:uiPriority w:val="99"/>
    <w:unhideWhenUsed/>
    <w:rsid w:val="007958F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958FF"/>
    <w:rPr>
      <w:rFonts w:ascii="Calibri" w:eastAsia="Calibri" w:hAnsi="Calibri" w:cs="Times New Roman"/>
      <w:sz w:val="22"/>
      <w:lang w:val="x-none" w:eastAsia="x-none"/>
    </w:rPr>
  </w:style>
  <w:style w:type="paragraph" w:styleId="BodyTextIndent">
    <w:name w:val="Body Text Indent"/>
    <w:basedOn w:val="Normal"/>
    <w:link w:val="BodyTextIndentChar"/>
    <w:rsid w:val="007958FF"/>
    <w:pPr>
      <w:spacing w:after="120"/>
      <w:ind w:firstLine="720"/>
      <w:jc w:val="both"/>
    </w:pPr>
    <w:rPr>
      <w:rFonts w:ascii=".VnTime" w:eastAsia="Times New Roman" w:hAnsi=".VnTime"/>
      <w:b/>
      <w:bCs/>
      <w:sz w:val="28"/>
      <w:szCs w:val="24"/>
      <w:lang w:val="x-none" w:eastAsia="x-none"/>
    </w:rPr>
  </w:style>
  <w:style w:type="character" w:customStyle="1" w:styleId="BodyTextIndentChar">
    <w:name w:val="Body Text Indent Char"/>
    <w:basedOn w:val="DefaultParagraphFont"/>
    <w:link w:val="BodyTextIndent"/>
    <w:rsid w:val="007958FF"/>
    <w:rPr>
      <w:rFonts w:ascii=".VnTime" w:eastAsia="Times New Roman" w:hAnsi=".VnTime" w:cs="Times New Roman"/>
      <w:b/>
      <w:bCs/>
      <w:szCs w:val="24"/>
      <w:lang w:val="x-none" w:eastAsia="x-none"/>
    </w:rPr>
  </w:style>
  <w:style w:type="paragraph" w:styleId="ListParagraph">
    <w:name w:val="List Paragraph"/>
    <w:basedOn w:val="Normal"/>
    <w:uiPriority w:val="34"/>
    <w:qFormat/>
    <w:rsid w:val="00795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2018-01-10T09:04:00Z</cp:lastPrinted>
  <dcterms:created xsi:type="dcterms:W3CDTF">2018-01-15T02:24:00Z</dcterms:created>
  <dcterms:modified xsi:type="dcterms:W3CDTF">2018-01-15T02:24:00Z</dcterms:modified>
</cp:coreProperties>
</file>